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B4" w:rsidRDefault="00F31AB4" w:rsidP="007B1376">
      <w:pPr>
        <w:bidi/>
        <w:spacing w:after="120"/>
        <w:rPr>
          <w:rFonts w:ascii="David" w:hAnsi="David" w:cs="David"/>
          <w:b/>
          <w:bCs/>
          <w:sz w:val="36"/>
          <w:szCs w:val="36"/>
          <w:rtl/>
        </w:rPr>
      </w:pPr>
      <w:r>
        <w:rPr>
          <w:rFonts w:ascii="David" w:hAnsi="David" w:cs="David" w:hint="cs"/>
          <w:b/>
          <w:bCs/>
          <w:sz w:val="36"/>
          <w:szCs w:val="36"/>
          <w:rtl/>
        </w:rPr>
        <w:t>אירופה במשבר</w:t>
      </w:r>
    </w:p>
    <w:p w:rsidR="00F31AB4" w:rsidRPr="004561BE" w:rsidRDefault="00F31AB4" w:rsidP="00F31AB4">
      <w:pPr>
        <w:bidi/>
        <w:spacing w:after="240"/>
        <w:rPr>
          <w:rFonts w:asciiTheme="minorHAnsi" w:hAnsiTheme="minorHAnsi" w:cs="David"/>
          <w:sz w:val="32"/>
          <w:szCs w:val="32"/>
        </w:rPr>
      </w:pPr>
      <w:r w:rsidRPr="004561BE">
        <w:rPr>
          <w:rFonts w:ascii="David" w:hAnsi="David" w:cs="David" w:hint="cs"/>
          <w:sz w:val="32"/>
          <w:szCs w:val="32"/>
          <w:rtl/>
        </w:rPr>
        <w:t>1031.38</w:t>
      </w:r>
      <w:r>
        <w:rPr>
          <w:rFonts w:ascii="David" w:hAnsi="David" w:cs="David" w:hint="cs"/>
          <w:sz w:val="32"/>
          <w:szCs w:val="32"/>
          <w:rtl/>
        </w:rPr>
        <w:t>21</w:t>
      </w:r>
      <w:r w:rsidRPr="004561BE">
        <w:rPr>
          <w:rFonts w:ascii="David" w:hAnsi="David" w:cs="David" w:hint="cs"/>
          <w:sz w:val="32"/>
          <w:szCs w:val="32"/>
          <w:rtl/>
        </w:rPr>
        <w:t>.01</w:t>
      </w:r>
    </w:p>
    <w:p w:rsidR="00F31AB4" w:rsidRDefault="00F31AB4" w:rsidP="00F31AB4">
      <w:pPr>
        <w:bidi/>
        <w:spacing w:after="120" w:line="276" w:lineRule="auto"/>
        <w:jc w:val="both"/>
        <w:rPr>
          <w:rFonts w:ascii="Times New Roman" w:hAnsi="Times New Roman" w:cs="David"/>
          <w:sz w:val="24"/>
          <w:szCs w:val="24"/>
          <w:rtl/>
        </w:rPr>
      </w:pPr>
      <w:r>
        <w:rPr>
          <w:rFonts w:ascii="Times New Roman" w:hAnsi="Times New Roman" w:cs="David" w:hint="cs"/>
          <w:sz w:val="24"/>
          <w:szCs w:val="24"/>
          <w:rtl/>
        </w:rPr>
        <w:t>האיחוד האירופי אפשר שגשוג כלכלי ובטחון למדינות אירופה מאז הוקם ב-1958. אולם בשנים האחרונות שרויה היבשת במשבר רב-ממדי אשר מאיים לפורר את שתוף הפעולה בין המדינות, לפגוע ביציבות הכלכלית, ולערער את הביטחון. בין הממדים העיקריים של המשבר ניתן למנות את המשבר הכלכלי, משבר ההגירה, משבר הדמוקרטיה ועליית תנועות הימין, פרישת בריטניה מהאיחוד האירופי (</w:t>
      </w:r>
      <w:proofErr w:type="spellStart"/>
      <w:r>
        <w:rPr>
          <w:rFonts w:ascii="Times New Roman" w:hAnsi="Times New Roman" w:cs="David" w:hint="cs"/>
          <w:sz w:val="24"/>
          <w:szCs w:val="24"/>
          <w:rtl/>
        </w:rPr>
        <w:t>ברקסיט</w:t>
      </w:r>
      <w:proofErr w:type="spellEnd"/>
      <w:r>
        <w:rPr>
          <w:rFonts w:ascii="Times New Roman" w:hAnsi="Times New Roman" w:cs="David" w:hint="cs"/>
          <w:sz w:val="24"/>
          <w:szCs w:val="24"/>
          <w:rtl/>
        </w:rPr>
        <w:t xml:space="preserve">) והחשש לפרישה של מדינות נוספות, והאתגר הביטחוני מול רוסיה. האם האיחוד האירופי, מוסדותיו ומדיניותו הם חלק מהבעיה או חלק מהפתרון לסוגיות אלו? האם אירופה תמשיך ליהנות מביטחון ושגשוג בעשורים הקרובים או שמא אנו נמצאים לפתחה של תקופה חדשה המזכירה ימים אפלים יותר בתולדות אירופה? </w:t>
      </w:r>
    </w:p>
    <w:p w:rsidR="006D46F1" w:rsidRDefault="006D46F1" w:rsidP="00F31AB4">
      <w:pPr>
        <w:bidi/>
        <w:spacing w:after="120"/>
        <w:jc w:val="both"/>
        <w:rPr>
          <w:rFonts w:cs="David"/>
          <w:b/>
          <w:bCs/>
          <w:sz w:val="24"/>
          <w:szCs w:val="24"/>
          <w:u w:val="single"/>
          <w:rtl/>
        </w:rPr>
      </w:pPr>
    </w:p>
    <w:p w:rsidR="00250DAF" w:rsidRDefault="00250DAF" w:rsidP="006D46F1">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F31AB4">
        <w:rPr>
          <w:rFonts w:cs="David" w:hint="cs"/>
          <w:sz w:val="24"/>
          <w:szCs w:val="24"/>
          <w:rtl/>
        </w:rPr>
        <w:t>שעור בחירה</w:t>
      </w:r>
      <w:r w:rsidR="0077161A">
        <w:rPr>
          <w:rFonts w:cs="David" w:hint="cs"/>
          <w:sz w:val="24"/>
          <w:szCs w:val="24"/>
          <w:rtl/>
        </w:rPr>
        <w:t xml:space="preserve"> </w:t>
      </w:r>
      <w:r w:rsidR="00F31AB4">
        <w:rPr>
          <w:rFonts w:cs="David" w:hint="cs"/>
          <w:sz w:val="24"/>
          <w:szCs w:val="24"/>
          <w:rtl/>
        </w:rPr>
        <w:t>3</w:t>
      </w:r>
      <w:r w:rsidRPr="005930F9">
        <w:rPr>
          <w:rFonts w:cs="David" w:hint="cs"/>
          <w:sz w:val="24"/>
          <w:szCs w:val="24"/>
          <w:rtl/>
        </w:rPr>
        <w:t xml:space="preserve"> ש"ס</w:t>
      </w:r>
      <w:r w:rsidR="00734A7F">
        <w:rPr>
          <w:rFonts w:cs="David" w:hint="cs"/>
          <w:sz w:val="24"/>
          <w:szCs w:val="24"/>
          <w:rtl/>
        </w:rPr>
        <w:t>.</w:t>
      </w:r>
    </w:p>
    <w:p w:rsidR="00061572" w:rsidRPr="005A1341" w:rsidRDefault="00061572" w:rsidP="00DA55D8">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7161A">
        <w:rPr>
          <w:rFonts w:cs="David" w:hint="cs"/>
          <w:sz w:val="24"/>
          <w:szCs w:val="24"/>
          <w:rtl/>
        </w:rPr>
        <w:t xml:space="preserve">יום </w:t>
      </w:r>
      <w:r w:rsidR="00DA55D8">
        <w:rPr>
          <w:rFonts w:cs="David" w:hint="cs"/>
          <w:sz w:val="24"/>
          <w:szCs w:val="24"/>
          <w:rtl/>
        </w:rPr>
        <w:t>ד</w:t>
      </w:r>
      <w:r w:rsidR="005930F9">
        <w:rPr>
          <w:rFonts w:cs="David" w:hint="cs"/>
          <w:sz w:val="24"/>
          <w:szCs w:val="24"/>
          <w:rtl/>
        </w:rPr>
        <w:t xml:space="preserve">' </w:t>
      </w:r>
      <w:r w:rsidR="00F31AB4">
        <w:rPr>
          <w:rFonts w:cs="David" w:hint="cs"/>
          <w:sz w:val="24"/>
          <w:szCs w:val="24"/>
          <w:rtl/>
        </w:rPr>
        <w:t>09</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465CCD">
        <w:rPr>
          <w:rFonts w:cs="David" w:hint="cs"/>
          <w:sz w:val="24"/>
          <w:szCs w:val="24"/>
          <w:rtl/>
        </w:rPr>
        <w:t>11</w:t>
      </w:r>
      <w:r>
        <w:rPr>
          <w:rFonts w:cs="David" w:hint="cs"/>
          <w:sz w:val="24"/>
          <w:szCs w:val="24"/>
          <w:rtl/>
        </w:rPr>
        <w:t>:</w:t>
      </w:r>
      <w:r w:rsidR="00465CCD">
        <w:rPr>
          <w:rFonts w:cs="David" w:hint="cs"/>
          <w:sz w:val="24"/>
          <w:szCs w:val="24"/>
          <w:rtl/>
        </w:rPr>
        <w:t>45</w:t>
      </w:r>
      <w:r>
        <w:rPr>
          <w:rFonts w:cs="David" w:hint="cs"/>
          <w:sz w:val="24"/>
          <w:szCs w:val="24"/>
          <w:rtl/>
        </w:rPr>
        <w:t xml:space="preserve"> (</w:t>
      </w:r>
      <w:r w:rsidR="00DA55D8">
        <w:rPr>
          <w:rFonts w:cs="David" w:hint="cs"/>
          <w:sz w:val="24"/>
          <w:szCs w:val="24"/>
          <w:rtl/>
        </w:rPr>
        <w:t>004</w:t>
      </w:r>
      <w:r w:rsidR="001E128F">
        <w:rPr>
          <w:rFonts w:cs="David" w:hint="cs"/>
          <w:sz w:val="24"/>
          <w:szCs w:val="24"/>
          <w:rtl/>
        </w:rPr>
        <w:t xml:space="preserve"> נפתלי</w:t>
      </w:r>
      <w:r>
        <w:rPr>
          <w:rFonts w:cs="David" w:hint="cs"/>
          <w:sz w:val="24"/>
          <w:szCs w:val="24"/>
          <w:rtl/>
        </w:rPr>
        <w:t>)</w:t>
      </w:r>
      <w:r w:rsidRPr="005A1341">
        <w:rPr>
          <w:rFonts w:cs="David" w:hint="cs"/>
          <w:sz w:val="24"/>
          <w:szCs w:val="24"/>
          <w:rtl/>
        </w:rPr>
        <w:t>.</w:t>
      </w:r>
    </w:p>
    <w:p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Pr="00361B81">
        <w:rPr>
          <w:rFonts w:cs="David" w:hint="cs"/>
          <w:sz w:val="24"/>
          <w:szCs w:val="24"/>
          <w:rtl/>
        </w:rPr>
        <w:t>:</w:t>
      </w:r>
      <w:r w:rsidRPr="00F31AB4">
        <w:rPr>
          <w:rFonts w:cs="David" w:hint="cs"/>
          <w:sz w:val="24"/>
          <w:szCs w:val="24"/>
          <w:rtl/>
        </w:rPr>
        <w:t xml:space="preserve"> </w:t>
      </w:r>
      <w:r w:rsidR="00BD1ACF" w:rsidRPr="00F31AB4">
        <w:rPr>
          <w:rFonts w:cs="David"/>
          <w:sz w:val="24"/>
          <w:szCs w:val="24"/>
          <w:rtl/>
        </w:rPr>
        <w:t xml:space="preserve">חדר </w:t>
      </w:r>
      <w:r w:rsidR="00E401F7" w:rsidRPr="00F31AB4">
        <w:rPr>
          <w:rFonts w:cs="David" w:hint="cs"/>
          <w:sz w:val="24"/>
          <w:szCs w:val="24"/>
          <w:rtl/>
        </w:rPr>
        <w:t>508</w:t>
      </w:r>
      <w:r w:rsidR="00BD1ACF" w:rsidRPr="00F31AB4">
        <w:rPr>
          <w:rFonts w:cs="David"/>
          <w:sz w:val="24"/>
          <w:szCs w:val="24"/>
          <w:rtl/>
        </w:rPr>
        <w:t xml:space="preserve"> </w:t>
      </w:r>
      <w:r w:rsidR="00BD1ACF" w:rsidRPr="00F31AB4">
        <w:rPr>
          <w:rFonts w:cs="David" w:hint="cs"/>
          <w:sz w:val="24"/>
          <w:szCs w:val="24"/>
          <w:rtl/>
        </w:rPr>
        <w:t>נפתלי.</w:t>
      </w:r>
    </w:p>
    <w:p w:rsidR="006D46F1" w:rsidRDefault="006D46F1" w:rsidP="000D387A">
      <w:pPr>
        <w:pStyle w:val="Heading3"/>
        <w:spacing w:after="120"/>
        <w:rPr>
          <w:rFonts w:cs="David"/>
          <w:sz w:val="24"/>
          <w:szCs w:val="24"/>
          <w:rtl/>
        </w:rPr>
      </w:pPr>
    </w:p>
    <w:p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rsidR="002A2643" w:rsidRPr="000C6C5B" w:rsidRDefault="00B83256" w:rsidP="009944A1">
      <w:pPr>
        <w:spacing w:after="120"/>
        <w:ind w:left="720" w:hanging="720"/>
        <w:jc w:val="both"/>
        <w:rPr>
          <w:rFonts w:asciiTheme="minorBidi" w:hAnsiTheme="minorBidi" w:cstheme="minorBidi"/>
          <w:sz w:val="24"/>
          <w:szCs w:val="24"/>
        </w:rPr>
      </w:pPr>
      <w:proofErr w:type="spellStart"/>
      <w:r w:rsidRPr="000C6C5B">
        <w:rPr>
          <w:rFonts w:asciiTheme="minorBidi" w:hAnsiTheme="minorBidi" w:cstheme="minorBidi"/>
          <w:sz w:val="24"/>
          <w:szCs w:val="24"/>
        </w:rPr>
        <w:t>Cini</w:t>
      </w:r>
      <w:proofErr w:type="spellEnd"/>
      <w:r>
        <w:rPr>
          <w:rFonts w:asciiTheme="minorBidi" w:hAnsiTheme="minorBidi" w:cstheme="minorBidi"/>
          <w:sz w:val="24"/>
          <w:szCs w:val="24"/>
        </w:rPr>
        <w:t xml:space="preserve">, </w:t>
      </w:r>
      <w:r w:rsidR="002A2643" w:rsidRPr="000C6C5B">
        <w:rPr>
          <w:rFonts w:asciiTheme="minorBidi" w:hAnsiTheme="minorBidi" w:cstheme="minorBidi"/>
          <w:sz w:val="24"/>
          <w:szCs w:val="24"/>
        </w:rPr>
        <w:t>Michelle and Nieves Pérez-</w:t>
      </w:r>
      <w:proofErr w:type="spellStart"/>
      <w:r w:rsidR="002A2643" w:rsidRPr="000C6C5B">
        <w:rPr>
          <w:rFonts w:asciiTheme="minorBidi" w:hAnsiTheme="minorBidi" w:cstheme="minorBidi"/>
          <w:sz w:val="24"/>
          <w:szCs w:val="24"/>
        </w:rPr>
        <w:t>Solórzan</w:t>
      </w:r>
      <w:proofErr w:type="spellEnd"/>
      <w:r w:rsidR="002A2643" w:rsidRPr="000C6C5B">
        <w:rPr>
          <w:rFonts w:asciiTheme="minorBidi" w:hAnsiTheme="minorBidi" w:cstheme="minorBidi"/>
          <w:sz w:val="24"/>
          <w:szCs w:val="24"/>
        </w:rPr>
        <w:t xml:space="preserve"> </w:t>
      </w:r>
      <w:proofErr w:type="spellStart"/>
      <w:r w:rsidR="002A2643" w:rsidRPr="000C6C5B">
        <w:rPr>
          <w:rFonts w:asciiTheme="minorBidi" w:hAnsiTheme="minorBidi" w:cstheme="minorBidi"/>
          <w:sz w:val="24"/>
          <w:szCs w:val="24"/>
        </w:rPr>
        <w:t>Borragán</w:t>
      </w:r>
      <w:proofErr w:type="spellEnd"/>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w:t>
      </w:r>
      <w:r w:rsidR="00DA55D8">
        <w:rPr>
          <w:rFonts w:asciiTheme="minorBidi" w:hAnsiTheme="minorBidi" w:cstheme="minorBidi"/>
          <w:sz w:val="24"/>
          <w:szCs w:val="24"/>
        </w:rPr>
        <w:t>9</w:t>
      </w:r>
      <w:r w:rsidR="00B21BA5">
        <w:rPr>
          <w:rFonts w:asciiTheme="minorBidi" w:hAnsiTheme="minorBidi" w:cstheme="minorBidi"/>
          <w:sz w:val="24"/>
          <w:szCs w:val="24"/>
        </w:rPr>
        <w:t xml:space="preserve">), </w:t>
      </w:r>
      <w:r w:rsidR="00B21BA5" w:rsidRPr="00B21BA5">
        <w:rPr>
          <w:rFonts w:asciiTheme="minorBidi" w:hAnsiTheme="minorBidi" w:cstheme="minorBidi"/>
          <w:i/>
          <w:iCs/>
          <w:sz w:val="24"/>
          <w:szCs w:val="24"/>
        </w:rPr>
        <w:t>European Union Politics</w:t>
      </w:r>
      <w:r w:rsidR="002A2643" w:rsidRPr="000C6C5B">
        <w:rPr>
          <w:rFonts w:asciiTheme="minorBidi" w:hAnsiTheme="minorBidi" w:cstheme="minorBidi"/>
          <w:sz w:val="24"/>
          <w:szCs w:val="24"/>
        </w:rPr>
        <w:t xml:space="preserve"> (Oxford: Oxford University Press)</w:t>
      </w:r>
      <w:r w:rsidR="00B21BA5">
        <w:rPr>
          <w:rFonts w:asciiTheme="minorBidi" w:hAnsiTheme="minorBidi" w:cstheme="minorBidi"/>
          <w:sz w:val="24"/>
          <w:szCs w:val="24"/>
        </w:rPr>
        <w:t xml:space="preserve"> </w:t>
      </w:r>
      <w:r w:rsidR="00DA55D8">
        <w:rPr>
          <w:rFonts w:asciiTheme="minorBidi" w:hAnsiTheme="minorBidi" w:cstheme="minorBidi"/>
          <w:sz w:val="24"/>
          <w:szCs w:val="24"/>
        </w:rPr>
        <w:t>6</w:t>
      </w:r>
      <w:r w:rsidR="00B21BA5" w:rsidRPr="002A2643">
        <w:rPr>
          <w:rFonts w:asciiTheme="minorBidi" w:hAnsiTheme="minorBidi" w:cstheme="minorBidi"/>
          <w:sz w:val="24"/>
          <w:szCs w:val="24"/>
          <w:vertAlign w:val="superscript"/>
        </w:rPr>
        <w:t>th</w:t>
      </w:r>
      <w:r w:rsidR="00B21BA5">
        <w:rPr>
          <w:rFonts w:asciiTheme="minorBidi" w:hAnsiTheme="minorBidi" w:cstheme="minorBidi"/>
          <w:sz w:val="24"/>
          <w:szCs w:val="24"/>
        </w:rPr>
        <w:t xml:space="preserve"> </w:t>
      </w:r>
      <w:r w:rsidR="00B21BA5" w:rsidRPr="000C6C5B">
        <w:rPr>
          <w:rFonts w:asciiTheme="minorBidi" w:hAnsiTheme="minorBidi" w:cstheme="minorBidi"/>
          <w:sz w:val="24"/>
          <w:szCs w:val="24"/>
        </w:rPr>
        <w:t>edition</w:t>
      </w:r>
      <w:r w:rsidR="002A2643" w:rsidRPr="000C6C5B">
        <w:rPr>
          <w:rFonts w:asciiTheme="minorBidi" w:hAnsiTheme="minorBidi" w:cstheme="minorBidi"/>
          <w:sz w:val="24"/>
          <w:szCs w:val="24"/>
        </w:rPr>
        <w:t xml:space="preserve">.  </w:t>
      </w:r>
    </w:p>
    <w:p w:rsidR="00B83256" w:rsidRPr="000C6C5B" w:rsidRDefault="00B83256" w:rsidP="00B83256">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Desmond,</w:t>
      </w:r>
      <w:r w:rsidRPr="000C6C5B">
        <w:rPr>
          <w:rFonts w:asciiTheme="minorBidi" w:hAnsiTheme="minorBidi" w:cstheme="minorBidi"/>
          <w:sz w:val="24"/>
          <w:szCs w:val="24"/>
        </w:rPr>
        <w:t xml:space="preserve"> </w:t>
      </w:r>
      <w:r>
        <w:rPr>
          <w:rFonts w:asciiTheme="minorBidi" w:hAnsiTheme="minorBidi" w:cstheme="minorBidi"/>
          <w:sz w:val="24"/>
          <w:szCs w:val="24"/>
        </w:rPr>
        <w:t xml:space="preserve">Neill 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William E. Paterson (2017), </w:t>
      </w:r>
      <w:r w:rsidRPr="00B83256">
        <w:rPr>
          <w:rFonts w:asciiTheme="minorBidi" w:hAnsiTheme="minorBidi" w:cstheme="minorBidi"/>
          <w:i/>
          <w:iCs/>
          <w:sz w:val="24"/>
          <w:szCs w:val="24"/>
        </w:rPr>
        <w:t>The European Union in Crisis</w:t>
      </w:r>
      <w:r w:rsidRPr="000C6C5B">
        <w:rPr>
          <w:rFonts w:asciiTheme="minorBidi" w:hAnsiTheme="minorBidi" w:cstheme="minorBidi"/>
          <w:sz w:val="24"/>
          <w:szCs w:val="24"/>
        </w:rPr>
        <w:t xml:space="preserve"> (Oxford: Oxford University Press).  </w:t>
      </w:r>
    </w:p>
    <w:p w:rsidR="002A2643" w:rsidRPr="000C6C5B" w:rsidRDefault="00FB51BF" w:rsidP="00FB51BF">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 Hubert and</w:t>
      </w:r>
      <w:r w:rsidR="00B83256">
        <w:rPr>
          <w:rFonts w:asciiTheme="minorBidi" w:hAnsiTheme="minorBidi" w:cstheme="minorBidi"/>
          <w:sz w:val="24"/>
          <w:szCs w:val="24"/>
        </w:rPr>
        <w:t xml:space="preserve"> </w:t>
      </w:r>
      <w:r w:rsidR="00B83256" w:rsidRPr="00B83256">
        <w:rPr>
          <w:rFonts w:asciiTheme="minorBidi" w:hAnsiTheme="minorBidi" w:cstheme="minorBidi"/>
          <w:sz w:val="24"/>
          <w:szCs w:val="24"/>
        </w:rPr>
        <w:t>Andreas</w:t>
      </w:r>
      <w:r w:rsidR="002A2643">
        <w:rPr>
          <w:rFonts w:asciiTheme="minorBidi" w:hAnsiTheme="minorBidi" w:cstheme="minorBidi"/>
          <w:sz w:val="24"/>
          <w:szCs w:val="24"/>
        </w:rPr>
        <w:t xml:space="preserve"> </w:t>
      </w:r>
      <w:hyperlink r:id="rId8" w:history="1">
        <w:proofErr w:type="spellStart"/>
        <w:r>
          <w:rPr>
            <w:rFonts w:asciiTheme="minorBidi" w:hAnsiTheme="minorBidi" w:cstheme="minorBidi"/>
            <w:sz w:val="24"/>
            <w:szCs w:val="24"/>
          </w:rPr>
          <w:t>Dür</w:t>
        </w:r>
        <w:proofErr w:type="spellEnd"/>
      </w:hyperlink>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(2016)</w:t>
      </w:r>
      <w:r w:rsidR="002A2643" w:rsidRPr="000C6C5B">
        <w:rPr>
          <w:rFonts w:asciiTheme="minorBidi" w:hAnsiTheme="minorBidi" w:cstheme="minorBidi"/>
          <w:sz w:val="24"/>
          <w:szCs w:val="24"/>
        </w:rPr>
        <w:t xml:space="preserve">, </w:t>
      </w:r>
      <w:r w:rsidR="002A2643" w:rsidRPr="00B21BA5">
        <w:rPr>
          <w:rFonts w:asciiTheme="minorBidi" w:hAnsiTheme="minorBidi" w:cstheme="minorBidi"/>
          <w:i/>
          <w:iCs/>
          <w:sz w:val="24"/>
          <w:szCs w:val="24"/>
        </w:rPr>
        <w:t>Key Controversies in European Integration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London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Palgrave</w:t>
      </w:r>
      <w:r w:rsidR="002A2643" w:rsidRPr="000C6C5B">
        <w:rPr>
          <w:rFonts w:asciiTheme="minorBidi" w:hAnsiTheme="minorBidi" w:cstheme="minorBidi"/>
          <w:sz w:val="24"/>
          <w:szCs w:val="24"/>
        </w:rPr>
        <w:t>)</w:t>
      </w:r>
      <w:r w:rsidR="00B21BA5" w:rsidRPr="000C6C5B">
        <w:rPr>
          <w:rFonts w:asciiTheme="minorBidi" w:hAnsiTheme="minorBidi" w:cstheme="minorBidi"/>
          <w:sz w:val="24"/>
          <w:szCs w:val="24"/>
        </w:rPr>
        <w:t xml:space="preserve"> </w:t>
      </w:r>
      <w:r w:rsidR="00B21BA5">
        <w:rPr>
          <w:rFonts w:asciiTheme="minorBidi" w:hAnsiTheme="minorBidi" w:cstheme="minorBidi"/>
          <w:sz w:val="24"/>
          <w:szCs w:val="24"/>
        </w:rPr>
        <w:t>2</w:t>
      </w:r>
      <w:r w:rsidR="00B21BA5" w:rsidRPr="002A2643">
        <w:rPr>
          <w:rFonts w:asciiTheme="minorBidi" w:hAnsiTheme="minorBidi" w:cstheme="minorBidi"/>
          <w:sz w:val="24"/>
          <w:szCs w:val="24"/>
          <w:vertAlign w:val="superscript"/>
        </w:rPr>
        <w:t>nd</w:t>
      </w:r>
      <w:r w:rsidR="00B21BA5" w:rsidRPr="000C6C5B">
        <w:rPr>
          <w:rFonts w:asciiTheme="minorBidi" w:hAnsiTheme="minorBidi" w:cstheme="minorBidi"/>
          <w:sz w:val="24"/>
          <w:szCs w:val="24"/>
        </w:rPr>
        <w:t xml:space="preserve"> edition</w:t>
      </w:r>
      <w:r w:rsidR="002A2643" w:rsidRPr="000C6C5B">
        <w:rPr>
          <w:rFonts w:asciiTheme="minorBidi" w:hAnsiTheme="minorBidi" w:cstheme="minorBidi"/>
          <w:sz w:val="24"/>
          <w:szCs w:val="24"/>
        </w:rPr>
        <w:t xml:space="preserve">. </w:t>
      </w:r>
    </w:p>
    <w:p w:rsidR="006D46F1" w:rsidRDefault="006D46F1" w:rsidP="000D387A">
      <w:pPr>
        <w:pStyle w:val="Heading3"/>
        <w:spacing w:after="120"/>
        <w:rPr>
          <w:rFonts w:cs="David"/>
          <w:sz w:val="24"/>
          <w:szCs w:val="24"/>
          <w:rtl/>
        </w:rPr>
      </w:pPr>
    </w:p>
    <w:p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rsidR="00A30D78" w:rsidRDefault="00A30D78" w:rsidP="009339CC">
      <w:pPr>
        <w:numPr>
          <w:ilvl w:val="0"/>
          <w:numId w:val="8"/>
        </w:numPr>
        <w:bidi/>
        <w:spacing w:after="120"/>
        <w:ind w:left="0" w:right="0" w:hanging="357"/>
        <w:jc w:val="left"/>
        <w:rPr>
          <w:rFonts w:cs="David"/>
          <w:sz w:val="24"/>
          <w:szCs w:val="24"/>
        </w:rPr>
      </w:pPr>
      <w:r w:rsidRPr="009339CC">
        <w:rPr>
          <w:rFonts w:cs="David" w:hint="eastAsia"/>
          <w:sz w:val="24"/>
          <w:szCs w:val="24"/>
          <w:rtl/>
        </w:rPr>
        <w:t>נוכחות</w:t>
      </w:r>
      <w:r w:rsidRPr="009339CC">
        <w:rPr>
          <w:rFonts w:cs="David"/>
          <w:sz w:val="24"/>
          <w:szCs w:val="24"/>
          <w:rtl/>
        </w:rPr>
        <w:t xml:space="preserve"> </w:t>
      </w:r>
      <w:r w:rsidRPr="009339CC">
        <w:rPr>
          <w:rFonts w:cs="David" w:hint="eastAsia"/>
          <w:sz w:val="24"/>
          <w:szCs w:val="24"/>
          <w:rtl/>
        </w:rPr>
        <w:t>בלפחות</w:t>
      </w:r>
      <w:r w:rsidRPr="009339CC">
        <w:rPr>
          <w:rFonts w:cs="David"/>
          <w:sz w:val="24"/>
          <w:szCs w:val="24"/>
          <w:rtl/>
        </w:rPr>
        <w:t xml:space="preserve"> 70% </w:t>
      </w:r>
      <w:r w:rsidRPr="009339CC">
        <w:rPr>
          <w:rFonts w:cs="David" w:hint="eastAsia"/>
          <w:sz w:val="24"/>
          <w:szCs w:val="24"/>
          <w:rtl/>
        </w:rPr>
        <w:t>מהפגישות</w:t>
      </w:r>
      <w:r>
        <w:rPr>
          <w:rFonts w:cs="David" w:hint="cs"/>
          <w:sz w:val="24"/>
          <w:szCs w:val="24"/>
          <w:rtl/>
        </w:rPr>
        <w:t xml:space="preserve"> מהווה תנאי </w:t>
      </w:r>
      <w:r w:rsidR="00EB1766">
        <w:rPr>
          <w:rFonts w:cs="David" w:hint="cs"/>
          <w:sz w:val="24"/>
          <w:szCs w:val="24"/>
          <w:rtl/>
        </w:rPr>
        <w:t>לבחינה</w:t>
      </w:r>
      <w:r>
        <w:rPr>
          <w:rFonts w:cs="David" w:hint="cs"/>
          <w:sz w:val="24"/>
          <w:szCs w:val="24"/>
          <w:rtl/>
        </w:rPr>
        <w:t>.</w:t>
      </w:r>
    </w:p>
    <w:p w:rsidR="0096188E" w:rsidRDefault="0096188E" w:rsidP="00785A06">
      <w:pPr>
        <w:bidi/>
        <w:spacing w:after="120"/>
        <w:jc w:val="both"/>
        <w:rPr>
          <w:rFonts w:cs="David"/>
          <w:sz w:val="24"/>
          <w:szCs w:val="24"/>
        </w:rPr>
      </w:pPr>
      <w:r>
        <w:rPr>
          <w:rFonts w:cs="David" w:hint="cs"/>
          <w:sz w:val="24"/>
          <w:szCs w:val="24"/>
          <w:rtl/>
        </w:rPr>
        <w:t xml:space="preserve">ביום רביעי, 8 בינואר 2020 בשעה 18:15-19:45 תערך בחדר </w:t>
      </w:r>
      <w:r w:rsidR="00037E62">
        <w:rPr>
          <w:rFonts w:cs="David" w:hint="cs"/>
          <w:sz w:val="24"/>
          <w:szCs w:val="24"/>
          <w:rtl/>
        </w:rPr>
        <w:t>106</w:t>
      </w:r>
      <w:r>
        <w:rPr>
          <w:rFonts w:cs="David" w:hint="cs"/>
          <w:sz w:val="24"/>
          <w:szCs w:val="24"/>
          <w:rtl/>
        </w:rPr>
        <w:t xml:space="preserve"> הרצאה של פרופ' מרק </w:t>
      </w:r>
      <w:proofErr w:type="spellStart"/>
      <w:r>
        <w:rPr>
          <w:rFonts w:cs="David" w:hint="cs"/>
          <w:sz w:val="24"/>
          <w:szCs w:val="24"/>
          <w:rtl/>
        </w:rPr>
        <w:t>קופלוביץ</w:t>
      </w:r>
      <w:proofErr w:type="spellEnd"/>
      <w:r>
        <w:rPr>
          <w:rFonts w:cs="David" w:hint="cs"/>
          <w:sz w:val="24"/>
          <w:szCs w:val="24"/>
          <w:rtl/>
        </w:rPr>
        <w:t xml:space="preserve">' מאוניברסיטת וויסקונסין בנושא </w:t>
      </w:r>
      <w:proofErr w:type="spellStart"/>
      <w:r>
        <w:rPr>
          <w:rFonts w:cs="David" w:hint="cs"/>
          <w:sz w:val="24"/>
          <w:szCs w:val="24"/>
          <w:rtl/>
        </w:rPr>
        <w:t>הברקסיט</w:t>
      </w:r>
      <w:proofErr w:type="spellEnd"/>
      <w:r>
        <w:rPr>
          <w:rFonts w:cs="David" w:hint="cs"/>
          <w:sz w:val="24"/>
          <w:szCs w:val="24"/>
          <w:rtl/>
        </w:rPr>
        <w:t>. נוכחות בפגישה זו (רשות) תהא שקולה לנוכחות בשתי פגישות הקורס.</w:t>
      </w:r>
    </w:p>
    <w:p w:rsidR="00FF3DC1" w:rsidRDefault="00A73C8E" w:rsidP="00A73C8E">
      <w:pPr>
        <w:numPr>
          <w:ilvl w:val="0"/>
          <w:numId w:val="8"/>
        </w:numPr>
        <w:bidi/>
        <w:spacing w:after="120"/>
        <w:ind w:left="0" w:right="0" w:hanging="357"/>
        <w:jc w:val="left"/>
        <w:rPr>
          <w:rFonts w:cs="David"/>
          <w:sz w:val="24"/>
          <w:szCs w:val="24"/>
        </w:rPr>
      </w:pPr>
      <w:r>
        <w:rPr>
          <w:rFonts w:cs="David" w:hint="cs"/>
          <w:sz w:val="24"/>
          <w:szCs w:val="24"/>
          <w:rtl/>
        </w:rPr>
        <w:t>עבודת גמר</w:t>
      </w:r>
      <w:r w:rsidR="00F5748B">
        <w:rPr>
          <w:rFonts w:cs="David" w:hint="cs"/>
          <w:sz w:val="24"/>
          <w:szCs w:val="24"/>
          <w:rtl/>
        </w:rPr>
        <w:t xml:space="preserve"> (ראו הנחיות בהמשך)</w:t>
      </w:r>
      <w:r w:rsidRPr="005930F9">
        <w:rPr>
          <w:rFonts w:cs="David" w:hint="cs"/>
          <w:sz w:val="24"/>
          <w:szCs w:val="24"/>
          <w:rtl/>
        </w:rPr>
        <w:t xml:space="preserve"> </w:t>
      </w:r>
      <w:r w:rsidR="00FF3DC1" w:rsidRPr="005930F9">
        <w:rPr>
          <w:rFonts w:cs="David" w:hint="cs"/>
          <w:sz w:val="24"/>
          <w:szCs w:val="24"/>
          <w:rtl/>
        </w:rPr>
        <w:t>[</w:t>
      </w:r>
      <w:r w:rsidR="00734A7F">
        <w:rPr>
          <w:rFonts w:cs="David" w:hint="cs"/>
          <w:sz w:val="24"/>
          <w:szCs w:val="24"/>
          <w:rtl/>
        </w:rPr>
        <w:t>10</w:t>
      </w:r>
      <w:r w:rsidR="00FF3DC1" w:rsidRPr="005930F9">
        <w:rPr>
          <w:rFonts w:cs="David" w:hint="cs"/>
          <w:sz w:val="24"/>
          <w:szCs w:val="24"/>
          <w:rtl/>
        </w:rPr>
        <w:t>0% מהציון]</w:t>
      </w:r>
    </w:p>
    <w:p w:rsidR="008C65D8" w:rsidRDefault="008C65D8" w:rsidP="00CA3958">
      <w:pPr>
        <w:numPr>
          <w:ilvl w:val="0"/>
          <w:numId w:val="8"/>
        </w:numPr>
        <w:bidi/>
        <w:spacing w:after="120"/>
        <w:ind w:left="0" w:right="0" w:hanging="357"/>
        <w:jc w:val="left"/>
        <w:rPr>
          <w:rFonts w:cs="David"/>
          <w:sz w:val="24"/>
          <w:szCs w:val="24"/>
        </w:rPr>
      </w:pPr>
      <w:r>
        <w:rPr>
          <w:rFonts w:cs="David"/>
          <w:sz w:val="24"/>
          <w:szCs w:val="24"/>
          <w:rtl/>
        </w:rPr>
        <w:t xml:space="preserve">בונוס </w:t>
      </w:r>
      <w:r w:rsidR="00CA3958">
        <w:rPr>
          <w:rFonts w:cs="David" w:hint="cs"/>
          <w:sz w:val="24"/>
          <w:szCs w:val="24"/>
          <w:rtl/>
        </w:rPr>
        <w:t>5</w:t>
      </w:r>
      <w:r>
        <w:rPr>
          <w:rFonts w:cs="David"/>
          <w:sz w:val="24"/>
          <w:szCs w:val="24"/>
          <w:rtl/>
        </w:rPr>
        <w:t xml:space="preserve"> נקודות למציגים בכיתה את התקדמות העבודה שלהם על המטלה המסכמת (רבע שעה).</w:t>
      </w:r>
    </w:p>
    <w:p w:rsidR="00046764" w:rsidRPr="009339CC" w:rsidRDefault="00046764" w:rsidP="009339CC">
      <w:pPr>
        <w:numPr>
          <w:ilvl w:val="0"/>
          <w:numId w:val="8"/>
        </w:numPr>
        <w:bidi/>
        <w:spacing w:after="120"/>
        <w:ind w:left="0" w:right="0" w:hanging="357"/>
        <w:jc w:val="left"/>
        <w:rPr>
          <w:rFonts w:cs="David"/>
          <w:sz w:val="24"/>
          <w:szCs w:val="24"/>
          <w:rtl/>
        </w:rPr>
      </w:pPr>
      <w:r w:rsidRPr="009339CC">
        <w:rPr>
          <w:rFonts w:cs="David" w:hint="eastAsia"/>
          <w:sz w:val="24"/>
          <w:szCs w:val="24"/>
          <w:rtl/>
        </w:rPr>
        <w:t>על</w:t>
      </w:r>
      <w:r w:rsidRPr="009339CC">
        <w:rPr>
          <w:rFonts w:cs="David"/>
          <w:sz w:val="24"/>
          <w:szCs w:val="24"/>
          <w:rtl/>
        </w:rPr>
        <w:t xml:space="preserve"> </w:t>
      </w:r>
      <w:r w:rsidRPr="009339CC">
        <w:rPr>
          <w:rFonts w:cs="David" w:hint="eastAsia"/>
          <w:sz w:val="24"/>
          <w:szCs w:val="24"/>
          <w:rtl/>
        </w:rPr>
        <w:t>פי</w:t>
      </w:r>
      <w:r w:rsidRPr="009339CC">
        <w:rPr>
          <w:rFonts w:cs="David"/>
          <w:sz w:val="24"/>
          <w:szCs w:val="24"/>
          <w:rtl/>
        </w:rPr>
        <w:t xml:space="preserve"> </w:t>
      </w:r>
      <w:r w:rsidRPr="009339CC">
        <w:rPr>
          <w:rFonts w:cs="David" w:hint="eastAsia"/>
          <w:sz w:val="24"/>
          <w:szCs w:val="24"/>
          <w:rtl/>
        </w:rPr>
        <w:t>החלטת</w:t>
      </w:r>
      <w:r w:rsidRPr="009339CC">
        <w:rPr>
          <w:rFonts w:cs="David"/>
          <w:sz w:val="24"/>
          <w:szCs w:val="24"/>
          <w:rtl/>
        </w:rPr>
        <w:t xml:space="preserve"> </w:t>
      </w:r>
      <w:r w:rsidRPr="009339CC">
        <w:rPr>
          <w:rFonts w:cs="David" w:hint="eastAsia"/>
          <w:sz w:val="24"/>
          <w:szCs w:val="24"/>
          <w:rtl/>
        </w:rPr>
        <w:t>סגן</w:t>
      </w:r>
      <w:r w:rsidRPr="009339CC">
        <w:rPr>
          <w:rFonts w:cs="David"/>
          <w:sz w:val="24"/>
          <w:szCs w:val="24"/>
          <w:rtl/>
        </w:rPr>
        <w:t xml:space="preserve"> </w:t>
      </w:r>
      <w:r w:rsidRPr="009339CC">
        <w:rPr>
          <w:rFonts w:cs="David" w:hint="eastAsia"/>
          <w:sz w:val="24"/>
          <w:szCs w:val="24"/>
          <w:rtl/>
        </w:rPr>
        <w:t>הרקטור</w:t>
      </w:r>
      <w:r w:rsidRPr="009339CC">
        <w:rPr>
          <w:rFonts w:cs="David"/>
          <w:sz w:val="24"/>
          <w:szCs w:val="24"/>
          <w:rtl/>
        </w:rPr>
        <w:t xml:space="preserve"> </w:t>
      </w:r>
      <w:r w:rsidRPr="009339CC">
        <w:rPr>
          <w:rFonts w:cs="David" w:hint="eastAsia"/>
          <w:sz w:val="24"/>
          <w:szCs w:val="24"/>
          <w:rtl/>
        </w:rPr>
        <w:t>אסורה</w:t>
      </w:r>
      <w:r w:rsidRPr="009339CC">
        <w:rPr>
          <w:rFonts w:cs="David"/>
          <w:sz w:val="24"/>
          <w:szCs w:val="24"/>
          <w:rtl/>
        </w:rPr>
        <w:t xml:space="preserve"> </w:t>
      </w:r>
      <w:r w:rsidRPr="009339CC">
        <w:rPr>
          <w:rFonts w:cs="David" w:hint="eastAsia"/>
          <w:sz w:val="24"/>
          <w:szCs w:val="24"/>
          <w:rtl/>
        </w:rPr>
        <w:t>נוכחותם</w:t>
      </w:r>
      <w:r w:rsidRPr="009339CC">
        <w:rPr>
          <w:rFonts w:cs="David"/>
          <w:sz w:val="24"/>
          <w:szCs w:val="24"/>
          <w:rtl/>
        </w:rPr>
        <w:t xml:space="preserve"> </w:t>
      </w:r>
      <w:r w:rsidRPr="009339CC">
        <w:rPr>
          <w:rFonts w:cs="David" w:hint="eastAsia"/>
          <w:sz w:val="24"/>
          <w:szCs w:val="24"/>
          <w:rtl/>
        </w:rPr>
        <w:t>בכיתה</w:t>
      </w:r>
      <w:r w:rsidRPr="009339CC">
        <w:rPr>
          <w:rFonts w:cs="David"/>
          <w:sz w:val="24"/>
          <w:szCs w:val="24"/>
          <w:rtl/>
        </w:rPr>
        <w:t xml:space="preserve"> </w:t>
      </w:r>
      <w:r w:rsidRPr="009339CC">
        <w:rPr>
          <w:rFonts w:cs="David" w:hint="eastAsia"/>
          <w:sz w:val="24"/>
          <w:szCs w:val="24"/>
          <w:rtl/>
        </w:rPr>
        <w:t>של</w:t>
      </w:r>
      <w:r w:rsidRPr="009339CC">
        <w:rPr>
          <w:rFonts w:cs="David"/>
          <w:sz w:val="24"/>
          <w:szCs w:val="24"/>
          <w:rtl/>
        </w:rPr>
        <w:t xml:space="preserve"> </w:t>
      </w:r>
      <w:r w:rsidRPr="009339CC">
        <w:rPr>
          <w:rFonts w:cs="David" w:hint="eastAsia"/>
          <w:sz w:val="24"/>
          <w:szCs w:val="24"/>
          <w:rtl/>
        </w:rPr>
        <w:t>מי</w:t>
      </w:r>
      <w:r w:rsidRPr="009339CC">
        <w:rPr>
          <w:rFonts w:cs="David"/>
          <w:sz w:val="24"/>
          <w:szCs w:val="24"/>
          <w:rtl/>
        </w:rPr>
        <w:t xml:space="preserve"> </w:t>
      </w:r>
      <w:r w:rsidRPr="009339CC">
        <w:rPr>
          <w:rFonts w:cs="David" w:hint="eastAsia"/>
          <w:sz w:val="24"/>
          <w:szCs w:val="24"/>
          <w:rtl/>
        </w:rPr>
        <w:t>שאינם</w:t>
      </w:r>
      <w:r w:rsidRPr="009339CC">
        <w:rPr>
          <w:rFonts w:cs="David"/>
          <w:sz w:val="24"/>
          <w:szCs w:val="24"/>
          <w:rtl/>
        </w:rPr>
        <w:t xml:space="preserve"> </w:t>
      </w:r>
      <w:r w:rsidRPr="009339CC">
        <w:rPr>
          <w:rFonts w:cs="David" w:hint="eastAsia"/>
          <w:sz w:val="24"/>
          <w:szCs w:val="24"/>
          <w:rtl/>
        </w:rPr>
        <w:t>רשומים</w:t>
      </w:r>
      <w:r w:rsidRPr="009339CC">
        <w:rPr>
          <w:rFonts w:cs="David"/>
          <w:sz w:val="24"/>
          <w:szCs w:val="24"/>
          <w:rtl/>
        </w:rPr>
        <w:t xml:space="preserve"> </w:t>
      </w:r>
      <w:r w:rsidRPr="009339CC">
        <w:rPr>
          <w:rFonts w:cs="David" w:hint="eastAsia"/>
          <w:sz w:val="24"/>
          <w:szCs w:val="24"/>
          <w:rtl/>
        </w:rPr>
        <w:t>לקורס</w:t>
      </w:r>
      <w:r w:rsidRPr="009339CC">
        <w:rPr>
          <w:rFonts w:cs="David"/>
          <w:sz w:val="24"/>
          <w:szCs w:val="24"/>
          <w:rtl/>
        </w:rPr>
        <w:t>.</w:t>
      </w:r>
    </w:p>
    <w:p w:rsidR="00952DF6" w:rsidRDefault="00952DF6" w:rsidP="00952DF6">
      <w:pPr>
        <w:pStyle w:val="Heading3"/>
        <w:keepNext w:val="0"/>
        <w:widowControl w:val="0"/>
        <w:spacing w:line="220" w:lineRule="exact"/>
        <w:jc w:val="center"/>
        <w:rPr>
          <w:rFonts w:cs="David"/>
          <w:sz w:val="24"/>
          <w:szCs w:val="24"/>
          <w:rtl/>
        </w:rPr>
      </w:pPr>
    </w:p>
    <w:p w:rsidR="00952DF6" w:rsidRDefault="00952DF6" w:rsidP="00952DF6">
      <w:pPr>
        <w:pStyle w:val="Heading3"/>
        <w:keepNext w:val="0"/>
        <w:widowControl w:val="0"/>
        <w:spacing w:line="220" w:lineRule="exact"/>
        <w:jc w:val="center"/>
        <w:rPr>
          <w:rFonts w:cs="David"/>
          <w:sz w:val="24"/>
          <w:szCs w:val="24"/>
          <w:rtl/>
        </w:rPr>
      </w:pPr>
    </w:p>
    <w:p w:rsidR="007B1376" w:rsidRDefault="007B1376" w:rsidP="00952DF6">
      <w:pPr>
        <w:pStyle w:val="Heading3"/>
        <w:keepNext w:val="0"/>
        <w:widowControl w:val="0"/>
        <w:spacing w:line="220" w:lineRule="exact"/>
        <w:jc w:val="center"/>
        <w:rPr>
          <w:rFonts w:cs="David"/>
          <w:sz w:val="24"/>
          <w:szCs w:val="24"/>
          <w:rtl/>
        </w:rPr>
      </w:pPr>
    </w:p>
    <w:p w:rsidR="00061572" w:rsidRPr="005A1341" w:rsidRDefault="00061572" w:rsidP="00877C11">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rsidR="00061572" w:rsidRPr="005A1341" w:rsidRDefault="00061572" w:rsidP="000D387A">
      <w:pPr>
        <w:bidi/>
        <w:spacing w:line="220" w:lineRule="exact"/>
        <w:jc w:val="both"/>
        <w:rPr>
          <w:rFonts w:cs="David"/>
          <w:b/>
          <w:bCs/>
          <w:i/>
          <w:iCs/>
          <w:sz w:val="24"/>
          <w:szCs w:val="24"/>
          <w:rtl/>
        </w:rPr>
      </w:pPr>
    </w:p>
    <w:p w:rsidR="00061572" w:rsidRPr="005A1341" w:rsidRDefault="00061572" w:rsidP="004678A9">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Pr>
          <w:rFonts w:cs="David"/>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לקריאה לפני כל שיעור</w:t>
      </w:r>
      <w:r w:rsidRPr="005A1341">
        <w:rPr>
          <w:rFonts w:cs="David"/>
          <w:sz w:val="24"/>
          <w:szCs w:val="24"/>
          <w:rtl/>
        </w:rPr>
        <w:t xml:space="preserve">.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3C33CC">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EE3775">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EE3775">
        <w:rPr>
          <w:rFonts w:ascii="Times New Roman" w:hAnsi="Times New Roman" w:cs="David" w:hint="cs"/>
          <w:b/>
          <w:bCs/>
          <w:sz w:val="24"/>
          <w:szCs w:val="24"/>
          <w:rtl/>
        </w:rPr>
        <w:t>1-2</w:t>
      </w:r>
      <w:r>
        <w:rPr>
          <w:rFonts w:ascii="Times New Roman" w:hAnsi="Times New Roman" w:cs="David" w:hint="cs"/>
          <w:b/>
          <w:bCs/>
          <w:sz w:val="24"/>
          <w:szCs w:val="24"/>
          <w:rtl/>
        </w:rPr>
        <w:t xml:space="preserve"> -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איחוד האירופי</w:t>
      </w:r>
      <w:r w:rsidR="003C33CC">
        <w:rPr>
          <w:rFonts w:ascii="Times New Roman" w:hAnsi="Times New Roman" w:cs="David" w:hint="cs"/>
          <w:b/>
          <w:bCs/>
          <w:sz w:val="24"/>
          <w:szCs w:val="24"/>
          <w:rtl/>
        </w:rPr>
        <w:t>,</w:t>
      </w:r>
      <w:r w:rsidR="00F972C7" w:rsidRPr="00AD0EAA">
        <w:rPr>
          <w:rFonts w:ascii="Times New Roman" w:hAnsi="Times New Roman" w:cs="David" w:hint="cs"/>
          <w:b/>
          <w:bCs/>
          <w:sz w:val="24"/>
          <w:szCs w:val="24"/>
          <w:rtl/>
        </w:rPr>
        <w:t xml:space="preserve"> מוסדותיו</w:t>
      </w:r>
      <w:r w:rsidR="003C33CC">
        <w:rPr>
          <w:rFonts w:ascii="Times New Roman" w:hAnsi="Times New Roman" w:cs="David" w:hint="cs"/>
          <w:b/>
          <w:bCs/>
          <w:sz w:val="24"/>
          <w:szCs w:val="24"/>
          <w:rtl/>
        </w:rPr>
        <w:t xml:space="preserve"> ומשבריו</w:t>
      </w:r>
    </w:p>
    <w:p w:rsidR="0026367F" w:rsidRPr="005C0DEF" w:rsidRDefault="0026367F" w:rsidP="002C6882">
      <w:pPr>
        <w:spacing w:after="120"/>
        <w:ind w:left="720" w:hanging="720"/>
        <w:jc w:val="both"/>
        <w:rPr>
          <w:rFonts w:asciiTheme="minorBidi" w:hAnsiTheme="minorBidi" w:cstheme="minorBidi"/>
          <w:sz w:val="24"/>
          <w:szCs w:val="24"/>
        </w:rPr>
      </w:pPr>
      <w:bookmarkStart w:id="0" w:name="OLE_LINK1"/>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DA55D8">
        <w:rPr>
          <w:rFonts w:asciiTheme="minorBidi" w:hAnsiTheme="minorBidi" w:cstheme="minorBidi" w:hint="cs"/>
          <w:sz w:val="24"/>
          <w:szCs w:val="24"/>
          <w:rtl/>
        </w:rPr>
        <w:t>9</w:t>
      </w:r>
      <w:r w:rsidR="00042A5D">
        <w:rPr>
          <w:rFonts w:asciiTheme="minorBidi" w:hAnsiTheme="minorBidi" w:cstheme="minorBidi"/>
          <w:sz w:val="24"/>
          <w:szCs w:val="24"/>
        </w:rPr>
        <w:t>)</w:t>
      </w:r>
      <w:r w:rsidRPr="005C0DEF">
        <w:rPr>
          <w:rFonts w:asciiTheme="minorBidi" w:hAnsiTheme="minorBidi" w:cstheme="minorBidi"/>
          <w:sz w:val="24"/>
          <w:szCs w:val="24"/>
        </w:rPr>
        <w:t>, chapter</w:t>
      </w:r>
      <w:r w:rsidR="00FF119D">
        <w:rPr>
          <w:rFonts w:asciiTheme="minorBidi" w:hAnsiTheme="minorBidi" w:cstheme="minorBidi"/>
          <w:sz w:val="24"/>
          <w:szCs w:val="24"/>
        </w:rPr>
        <w:t>s</w:t>
      </w:r>
      <w:r w:rsidRPr="005C0DEF">
        <w:rPr>
          <w:rFonts w:asciiTheme="minorBidi" w:hAnsiTheme="minorBidi" w:cstheme="minorBidi"/>
          <w:sz w:val="24"/>
          <w:szCs w:val="24"/>
        </w:rPr>
        <w:t xml:space="preserve"> 2</w:t>
      </w:r>
      <w:r w:rsidR="00FF119D">
        <w:rPr>
          <w:rFonts w:asciiTheme="minorBidi" w:hAnsiTheme="minorBidi" w:cstheme="minorBidi"/>
          <w:sz w:val="24"/>
          <w:szCs w:val="24"/>
        </w:rPr>
        <w:t>-3</w:t>
      </w:r>
      <w:r w:rsidRPr="005C0DEF">
        <w:rPr>
          <w:rFonts w:asciiTheme="minorBidi" w:hAnsiTheme="minorBidi" w:cstheme="minorBidi"/>
          <w:sz w:val="24"/>
          <w:szCs w:val="24"/>
        </w:rPr>
        <w:t xml:space="preserve">. </w:t>
      </w:r>
    </w:p>
    <w:bookmarkEnd w:id="0"/>
    <w:p w:rsidR="002074FC" w:rsidRDefault="002074FC" w:rsidP="00653E96">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 xml:space="preserve">chapter </w:t>
      </w:r>
      <w:r>
        <w:rPr>
          <w:rFonts w:asciiTheme="minorBidi" w:hAnsiTheme="minorBidi" w:cstheme="minorBidi"/>
          <w:sz w:val="24"/>
          <w:szCs w:val="24"/>
        </w:rPr>
        <w:t>2</w:t>
      </w:r>
      <w:r w:rsidRPr="005C0DEF">
        <w:rPr>
          <w:rFonts w:asciiTheme="minorBidi" w:hAnsiTheme="minorBidi" w:cstheme="minorBidi"/>
          <w:sz w:val="24"/>
          <w:szCs w:val="24"/>
        </w:rPr>
        <w:t>.</w:t>
      </w:r>
    </w:p>
    <w:p w:rsidR="003C7400" w:rsidRPr="00AA1511" w:rsidRDefault="003C7400" w:rsidP="003C7400">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w:t>
      </w:r>
      <w:proofErr w:type="spellStart"/>
      <w:r w:rsidRPr="00AA1511">
        <w:rPr>
          <w:rFonts w:asciiTheme="minorBidi" w:hAnsiTheme="minorBidi" w:cstheme="minorBidi"/>
          <w:sz w:val="24"/>
          <w:szCs w:val="24"/>
        </w:rPr>
        <w:t>Kelemen</w:t>
      </w:r>
      <w:proofErr w:type="spellEnd"/>
      <w:r w:rsidRPr="00AA1511">
        <w:rPr>
          <w:rFonts w:asciiTheme="minorBidi" w:hAnsiTheme="minorBidi" w:cstheme="minorBidi"/>
          <w:sz w:val="24"/>
          <w:szCs w:val="24"/>
        </w:rPr>
        <w:t xml:space="preserve"> and Sophie </w:t>
      </w:r>
      <w:proofErr w:type="spellStart"/>
      <w:r w:rsidRPr="00AA1511">
        <w:rPr>
          <w:rFonts w:asciiTheme="minorBidi" w:hAnsiTheme="minorBidi" w:cstheme="minorBidi"/>
          <w:sz w:val="24"/>
          <w:szCs w:val="24"/>
        </w:rPr>
        <w:t>Meunier</w:t>
      </w:r>
      <w:proofErr w:type="spellEnd"/>
      <w:r w:rsidRPr="00AA1511">
        <w:rPr>
          <w:rFonts w:asciiTheme="minorBidi" w:hAnsiTheme="minorBidi" w:cstheme="minorBidi"/>
          <w:sz w:val="24"/>
          <w:szCs w:val="24"/>
        </w:rPr>
        <w:t xml:space="preserve"> (2016), </w:t>
      </w:r>
      <w:r>
        <w:rPr>
          <w:rFonts w:asciiTheme="minorBidi" w:hAnsiTheme="minorBidi" w:cstheme="minorBidi"/>
          <w:sz w:val="24"/>
          <w:szCs w:val="24"/>
        </w:rPr>
        <w:t>"</w:t>
      </w:r>
      <w:r w:rsidRPr="00AA1511">
        <w:rPr>
          <w:rFonts w:asciiTheme="minorBidi" w:hAnsiTheme="minorBidi" w:cstheme="minorBidi"/>
          <w:sz w:val="24"/>
          <w:szCs w:val="24"/>
        </w:rPr>
        <w:t>Failing Forward? The Euro Crisis and the Incomplete Nature of European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AA1511">
        <w:rPr>
          <w:rFonts w:asciiTheme="minorBidi" w:hAnsiTheme="minorBidi" w:cstheme="minorBidi"/>
          <w:i/>
          <w:iCs/>
          <w:sz w:val="24"/>
          <w:szCs w:val="24"/>
        </w:rPr>
        <w:t>Comparative Political Studies</w:t>
      </w:r>
      <w:r w:rsidRPr="00AA1511">
        <w:rPr>
          <w:rFonts w:asciiTheme="minorBidi" w:hAnsiTheme="minorBidi" w:cstheme="minorBidi"/>
          <w:sz w:val="24"/>
          <w:szCs w:val="24"/>
        </w:rPr>
        <w:t xml:space="preserve"> 49(7): 1010-1034.</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F05FE0">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64185B">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3-</w:t>
      </w:r>
      <w:r w:rsidR="00F05FE0">
        <w:rPr>
          <w:rFonts w:ascii="Times New Roman" w:hAnsi="Times New Roman" w:cs="David" w:hint="cs"/>
          <w:b/>
          <w:bCs/>
          <w:sz w:val="24"/>
          <w:szCs w:val="24"/>
          <w:rtl/>
        </w:rPr>
        <w:t>6</w:t>
      </w:r>
      <w:r>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המשבר הכלכלי</w:t>
      </w:r>
    </w:p>
    <w:p w:rsidR="0064185B" w:rsidRPr="005C0DEF" w:rsidRDefault="0064185B" w:rsidP="009944A1">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chapter</w:t>
      </w:r>
      <w:r w:rsidR="003C33CC">
        <w:rPr>
          <w:rFonts w:asciiTheme="minorBidi" w:hAnsiTheme="minorBidi" w:cstheme="minorBidi"/>
          <w:sz w:val="24"/>
          <w:szCs w:val="24"/>
        </w:rPr>
        <w:t>s</w:t>
      </w:r>
      <w:r w:rsidR="00CB353B">
        <w:rPr>
          <w:rFonts w:asciiTheme="minorBidi" w:hAnsiTheme="minorBidi" w:cstheme="minorBidi"/>
          <w:sz w:val="24"/>
          <w:szCs w:val="24"/>
        </w:rPr>
        <w:t xml:space="preserve"> 23, 26</w:t>
      </w:r>
      <w:r w:rsidRPr="005C0DEF">
        <w:rPr>
          <w:rFonts w:asciiTheme="minorBidi" w:hAnsiTheme="minorBidi" w:cstheme="minorBidi"/>
          <w:sz w:val="24"/>
          <w:szCs w:val="24"/>
        </w:rPr>
        <w:t>.</w:t>
      </w:r>
    </w:p>
    <w:p w:rsidR="00E8353B" w:rsidRDefault="00E8353B"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Pr>
          <w:rFonts w:asciiTheme="minorBidi" w:hAnsiTheme="minorBidi" w:cstheme="minorBidi"/>
          <w:sz w:val="24"/>
          <w:szCs w:val="24"/>
        </w:rPr>
        <w:t xml:space="preserve"> and </w:t>
      </w:r>
      <w:hyperlink r:id="rId9"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w:t>
      </w:r>
      <w:r>
        <w:rPr>
          <w:rFonts w:asciiTheme="minorBidi" w:hAnsiTheme="minorBidi" w:cstheme="minorBidi"/>
          <w:sz w:val="24"/>
          <w:szCs w:val="24"/>
        </w:rPr>
        <w:t>s</w:t>
      </w:r>
      <w:r w:rsidRPr="005C0DEF">
        <w:rPr>
          <w:rFonts w:asciiTheme="minorBidi" w:hAnsiTheme="minorBidi" w:cstheme="minorBidi"/>
          <w:sz w:val="24"/>
          <w:szCs w:val="24"/>
        </w:rPr>
        <w:t xml:space="preserve"> </w:t>
      </w:r>
      <w:r>
        <w:rPr>
          <w:rFonts w:asciiTheme="minorBidi" w:hAnsiTheme="minorBidi" w:cstheme="minorBidi"/>
          <w:sz w:val="24"/>
          <w:szCs w:val="24"/>
        </w:rPr>
        <w:t>8-9</w:t>
      </w:r>
      <w:r w:rsidRPr="000C6C5B">
        <w:rPr>
          <w:rFonts w:asciiTheme="minorBidi" w:hAnsiTheme="minorBidi" w:cstheme="minorBidi"/>
          <w:sz w:val="24"/>
          <w:szCs w:val="24"/>
        </w:rPr>
        <w:t xml:space="preserve">. </w:t>
      </w:r>
    </w:p>
    <w:p w:rsidR="00F1615E" w:rsidRPr="00F1615E" w:rsidRDefault="00F1615E" w:rsidP="00F1615E">
      <w:pPr>
        <w:spacing w:after="120"/>
        <w:ind w:left="720" w:hanging="720"/>
        <w:jc w:val="both"/>
        <w:rPr>
          <w:rFonts w:asciiTheme="minorBidi" w:hAnsiTheme="minorBidi" w:cstheme="minorBidi"/>
          <w:sz w:val="24"/>
          <w:szCs w:val="24"/>
          <w:rtl/>
        </w:rPr>
      </w:pPr>
      <w:proofErr w:type="spellStart"/>
      <w:r>
        <w:rPr>
          <w:rFonts w:asciiTheme="minorBidi" w:hAnsiTheme="minorBidi" w:cstheme="minorBidi"/>
          <w:sz w:val="24"/>
          <w:szCs w:val="24"/>
        </w:rPr>
        <w:t>Sadeh</w:t>
      </w:r>
      <w:proofErr w:type="spellEnd"/>
      <w:r>
        <w:rPr>
          <w:rFonts w:asciiTheme="minorBidi" w:hAnsiTheme="minorBidi" w:cstheme="minorBidi"/>
          <w:sz w:val="24"/>
          <w:szCs w:val="24"/>
        </w:rPr>
        <w:t xml:space="preserve">, Tal </w:t>
      </w:r>
      <w:r w:rsidRPr="00F1615E">
        <w:rPr>
          <w:rFonts w:asciiTheme="minorBidi" w:hAnsiTheme="minorBidi" w:cstheme="minorBidi"/>
          <w:sz w:val="24"/>
          <w:szCs w:val="24"/>
        </w:rPr>
        <w:t xml:space="preserve">(2019), </w:t>
      </w:r>
      <w:r>
        <w:rPr>
          <w:rFonts w:asciiTheme="minorBidi" w:hAnsiTheme="minorBidi" w:cstheme="minorBidi"/>
          <w:sz w:val="24"/>
          <w:szCs w:val="24"/>
        </w:rPr>
        <w:t>“</w:t>
      </w:r>
      <w:r w:rsidRPr="00F1615E">
        <w:rPr>
          <w:rFonts w:asciiTheme="minorBidi" w:hAnsiTheme="minorBidi" w:cstheme="minorBidi"/>
          <w:sz w:val="24"/>
          <w:szCs w:val="24"/>
        </w:rPr>
        <w:t>How did the Euro Area Survive the Crisis?</w:t>
      </w:r>
      <w:r>
        <w:rPr>
          <w:rFonts w:asciiTheme="minorBidi" w:hAnsiTheme="minorBidi" w:cstheme="minorBidi"/>
          <w:sz w:val="24"/>
          <w:szCs w:val="24"/>
        </w:rPr>
        <w:t>”</w:t>
      </w:r>
      <w:r w:rsidRPr="00F1615E">
        <w:rPr>
          <w:rFonts w:asciiTheme="minorBidi" w:hAnsiTheme="minorBidi" w:cstheme="minorBidi"/>
          <w:sz w:val="24"/>
          <w:szCs w:val="24"/>
        </w:rPr>
        <w:t xml:space="preserve">, </w:t>
      </w:r>
      <w:r w:rsidRPr="00F1615E">
        <w:rPr>
          <w:rFonts w:asciiTheme="minorBidi" w:hAnsiTheme="minorBidi" w:cstheme="minorBidi"/>
          <w:i/>
          <w:iCs/>
          <w:sz w:val="24"/>
          <w:szCs w:val="24"/>
        </w:rPr>
        <w:t>West European Politics</w:t>
      </w:r>
      <w:r w:rsidRPr="00F1615E">
        <w:rPr>
          <w:rFonts w:asciiTheme="minorBidi" w:hAnsiTheme="minorBidi" w:cstheme="minorBidi"/>
          <w:sz w:val="24"/>
          <w:szCs w:val="24"/>
        </w:rPr>
        <w:t xml:space="preserve"> 42</w:t>
      </w:r>
      <w:r>
        <w:rPr>
          <w:rFonts w:asciiTheme="minorBidi" w:hAnsiTheme="minorBidi" w:cstheme="minorBidi"/>
          <w:sz w:val="24"/>
          <w:szCs w:val="24"/>
        </w:rPr>
        <w:t>(</w:t>
      </w:r>
      <w:r w:rsidRPr="00F1615E">
        <w:rPr>
          <w:rFonts w:asciiTheme="minorBidi" w:hAnsiTheme="minorBidi" w:cstheme="minorBidi"/>
          <w:sz w:val="24"/>
          <w:szCs w:val="24"/>
        </w:rPr>
        <w:t>1</w:t>
      </w:r>
      <w:r>
        <w:rPr>
          <w:rFonts w:asciiTheme="minorBidi" w:hAnsiTheme="minorBidi" w:cstheme="minorBidi"/>
          <w:sz w:val="24"/>
          <w:szCs w:val="24"/>
        </w:rPr>
        <w:t>):</w:t>
      </w:r>
      <w:r w:rsidRPr="00F1615E">
        <w:rPr>
          <w:rFonts w:asciiTheme="minorBidi" w:hAnsiTheme="minorBidi" w:cstheme="minorBidi"/>
          <w:sz w:val="24"/>
          <w:szCs w:val="24"/>
        </w:rPr>
        <w:t xml:space="preserve"> 201-226.</w:t>
      </w:r>
    </w:p>
    <w:p w:rsidR="003022BC" w:rsidRDefault="003022BC" w:rsidP="003022BC">
      <w:pPr>
        <w:ind w:left="720" w:hanging="720"/>
        <w:jc w:val="both"/>
        <w:rPr>
          <w:rFonts w:ascii="Arial" w:hAnsi="Arial"/>
        </w:rPr>
      </w:pPr>
      <w:r>
        <w:rPr>
          <w:rFonts w:ascii="Arial" w:hAnsi="Arial"/>
        </w:rPr>
        <w:t xml:space="preserve">Inside the Meltdown – Plan to save banking sector (30:20-36:40) (6:20): </w:t>
      </w:r>
    </w:p>
    <w:p w:rsidR="003022BC" w:rsidRPr="00CE181D" w:rsidRDefault="00BE2124" w:rsidP="003022BC">
      <w:pPr>
        <w:spacing w:after="120"/>
        <w:jc w:val="both"/>
        <w:rPr>
          <w:rStyle w:val="Hyperlink"/>
          <w:rFonts w:ascii="Arial" w:hAnsi="Arial"/>
          <w:rtl/>
        </w:rPr>
      </w:pPr>
      <w:hyperlink r:id="rId10" w:history="1">
        <w:r w:rsidR="003022BC" w:rsidRPr="00CE181D">
          <w:rPr>
            <w:rStyle w:val="Hyperlink"/>
            <w:rFonts w:ascii="Arial" w:hAnsi="Arial"/>
          </w:rPr>
          <w:t>http://www.pbs.org/wgbh/pages/frontline/meltdown/view/</w:t>
        </w:r>
      </w:hyperlink>
    </w:p>
    <w:p w:rsidR="00F1615E" w:rsidRPr="00F1615E" w:rsidRDefault="00F1615E" w:rsidP="00130F0D">
      <w:pPr>
        <w:jc w:val="both"/>
        <w:rPr>
          <w:rFonts w:ascii="Arial" w:hAnsi="Arial"/>
        </w:rPr>
      </w:pPr>
      <w:r w:rsidRPr="00F1615E">
        <w:rPr>
          <w:rFonts w:ascii="Arial" w:hAnsi="Arial"/>
        </w:rPr>
        <w:t xml:space="preserve">Inside Europe: Ten Years </w:t>
      </w:r>
      <w:proofErr w:type="gramStart"/>
      <w:r w:rsidRPr="00F1615E">
        <w:rPr>
          <w:rFonts w:ascii="Arial" w:hAnsi="Arial"/>
        </w:rPr>
        <w:t>Of</w:t>
      </w:r>
      <w:proofErr w:type="gramEnd"/>
      <w:r w:rsidRPr="00F1615E">
        <w:rPr>
          <w:rFonts w:ascii="Arial" w:hAnsi="Arial"/>
        </w:rPr>
        <w:t xml:space="preserve"> Turmoil: Going For Broke</w:t>
      </w:r>
    </w:p>
    <w:p w:rsidR="00D80269" w:rsidRDefault="00BE2124" w:rsidP="00F71739">
      <w:pPr>
        <w:jc w:val="both"/>
      </w:pPr>
      <w:hyperlink r:id="rId11" w:history="1">
        <w:r w:rsidR="00D80269" w:rsidRPr="00D80269">
          <w:rPr>
            <w:rStyle w:val="Hyperlink"/>
          </w:rPr>
          <w:t>https://www.youtube.com/watch?v=4jf_CW44S70</w:t>
        </w:r>
      </w:hyperlink>
    </w:p>
    <w:p w:rsidR="00D51491" w:rsidRDefault="00BE2124" w:rsidP="00F71739">
      <w:pPr>
        <w:jc w:val="both"/>
        <w:rPr>
          <w:rStyle w:val="Hyperlink"/>
          <w:rFonts w:ascii="Arial" w:hAnsi="Arial"/>
        </w:rPr>
      </w:pPr>
      <w:hyperlink r:id="rId12" w:history="1">
        <w:r w:rsidR="00D51491" w:rsidRPr="00F1615E">
          <w:rPr>
            <w:rStyle w:val="Hyperlink"/>
            <w:rFonts w:ascii="Arial" w:hAnsi="Arial"/>
          </w:rPr>
          <w:t>https://youtube/P98nSs7S8tg</w:t>
        </w:r>
      </w:hyperlink>
    </w:p>
    <w:p w:rsidR="007B02E9" w:rsidRPr="00F71739" w:rsidRDefault="007B02E9" w:rsidP="00F71739">
      <w:pPr>
        <w:ind w:left="1077" w:hanging="720"/>
        <w:jc w:val="both"/>
        <w:rPr>
          <w:rFonts w:asciiTheme="minorBidi" w:hAnsiTheme="minorBidi" w:cstheme="minorBidi"/>
        </w:rPr>
      </w:pPr>
      <w:r w:rsidRPr="00F71739">
        <w:rPr>
          <w:rFonts w:asciiTheme="minorBidi" w:hAnsiTheme="minorBidi" w:cstheme="minorBidi"/>
        </w:rPr>
        <w:t>Introduction: 00:00-02:30 (2:30)</w:t>
      </w:r>
    </w:p>
    <w:p w:rsidR="00F85B43" w:rsidRPr="00F71739" w:rsidRDefault="00F85B43" w:rsidP="00F71739">
      <w:pPr>
        <w:ind w:left="1077" w:hanging="720"/>
        <w:jc w:val="both"/>
        <w:rPr>
          <w:rFonts w:asciiTheme="minorBidi" w:hAnsiTheme="minorBidi" w:cstheme="minorBidi"/>
        </w:rPr>
      </w:pPr>
      <w:r w:rsidRPr="00F71739">
        <w:rPr>
          <w:rFonts w:asciiTheme="minorBidi" w:hAnsiTheme="minorBidi" w:cstheme="minorBidi"/>
        </w:rPr>
        <w:t>1st Greek</w:t>
      </w:r>
      <w:r w:rsidR="007B02E9" w:rsidRPr="00F71739">
        <w:rPr>
          <w:rFonts w:asciiTheme="minorBidi" w:hAnsiTheme="minorBidi" w:cstheme="minorBidi"/>
        </w:rPr>
        <w:t xml:space="preserve"> </w:t>
      </w:r>
      <w:r w:rsidR="003A03AE" w:rsidRPr="00F71739">
        <w:rPr>
          <w:rFonts w:asciiTheme="minorBidi" w:hAnsiTheme="minorBidi" w:cstheme="minorBidi"/>
        </w:rPr>
        <w:t xml:space="preserve">rescue package – the first </w:t>
      </w:r>
      <w:r w:rsidRPr="00F71739">
        <w:rPr>
          <w:rFonts w:asciiTheme="minorBidi" w:hAnsiTheme="minorBidi" w:cstheme="minorBidi"/>
        </w:rPr>
        <w:t>bailout</w:t>
      </w:r>
      <w:r w:rsidR="003A03AE" w:rsidRPr="00F71739">
        <w:rPr>
          <w:rFonts w:asciiTheme="minorBidi" w:hAnsiTheme="minorBidi" w:cstheme="minorBidi"/>
        </w:rPr>
        <w:t xml:space="preserve"> (April-May 2010)</w:t>
      </w:r>
      <w:r w:rsidRPr="00F71739">
        <w:rPr>
          <w:rFonts w:asciiTheme="minorBidi" w:hAnsiTheme="minorBidi" w:cstheme="minorBidi"/>
        </w:rPr>
        <w:t>: 02:30-07:40 (</w:t>
      </w:r>
      <w:r w:rsidR="007B02E9" w:rsidRPr="00F71739">
        <w:rPr>
          <w:rFonts w:asciiTheme="minorBidi" w:hAnsiTheme="minorBidi" w:cstheme="minorBidi"/>
        </w:rPr>
        <w:t>5:10)</w:t>
      </w:r>
    </w:p>
    <w:p w:rsidR="00F85B43" w:rsidRPr="00F71739" w:rsidRDefault="00F85B43" w:rsidP="00F71739">
      <w:pPr>
        <w:ind w:left="1077" w:hanging="720"/>
        <w:jc w:val="both"/>
        <w:rPr>
          <w:rFonts w:asciiTheme="minorBidi" w:hAnsiTheme="minorBidi" w:cstheme="minorBidi"/>
        </w:rPr>
      </w:pPr>
      <w:r w:rsidRPr="00F71739">
        <w:rPr>
          <w:rFonts w:asciiTheme="minorBidi" w:hAnsiTheme="minorBidi" w:cstheme="minorBidi"/>
        </w:rPr>
        <w:t>Trichet refuses to print money to save the euro</w:t>
      </w:r>
      <w:r w:rsidR="003A03AE" w:rsidRPr="00F71739">
        <w:rPr>
          <w:rFonts w:asciiTheme="minorBidi" w:hAnsiTheme="minorBidi" w:cstheme="minorBidi"/>
        </w:rPr>
        <w:t xml:space="preserve"> (May 2010)</w:t>
      </w:r>
      <w:r w:rsidRPr="00F71739">
        <w:rPr>
          <w:rFonts w:asciiTheme="minorBidi" w:hAnsiTheme="minorBidi" w:cstheme="minorBidi"/>
        </w:rPr>
        <w:t>: 07:40-10:40 (3:00)</w:t>
      </w:r>
    </w:p>
    <w:p w:rsidR="007B02E9" w:rsidRPr="00F71739" w:rsidRDefault="007B02E9" w:rsidP="00F71739">
      <w:pPr>
        <w:ind w:left="1077" w:hanging="720"/>
        <w:jc w:val="both"/>
        <w:rPr>
          <w:rFonts w:asciiTheme="minorBidi" w:hAnsiTheme="minorBidi" w:cstheme="minorBidi"/>
        </w:rPr>
      </w:pPr>
      <w:r w:rsidRPr="00F71739">
        <w:rPr>
          <w:rFonts w:asciiTheme="minorBidi" w:hAnsiTheme="minorBidi" w:cstheme="minorBidi"/>
        </w:rPr>
        <w:t>EU agrees large bailout fund</w:t>
      </w:r>
      <w:r w:rsidR="00D4627F" w:rsidRPr="00F71739">
        <w:rPr>
          <w:rFonts w:asciiTheme="minorBidi" w:hAnsiTheme="minorBidi" w:cstheme="minorBidi"/>
        </w:rPr>
        <w:t xml:space="preserve"> (May 2010)</w:t>
      </w:r>
      <w:r w:rsidRPr="00F71739">
        <w:rPr>
          <w:rFonts w:asciiTheme="minorBidi" w:hAnsiTheme="minorBidi" w:cstheme="minorBidi"/>
        </w:rPr>
        <w:t>: 10:40-22:00 (9:20)</w:t>
      </w:r>
    </w:p>
    <w:p w:rsidR="002334F6" w:rsidRPr="00F71739" w:rsidRDefault="002334F6" w:rsidP="00F71739">
      <w:pPr>
        <w:ind w:left="1077" w:hanging="720"/>
        <w:jc w:val="both"/>
        <w:rPr>
          <w:rFonts w:asciiTheme="minorBidi" w:hAnsiTheme="minorBidi" w:cstheme="minorBidi"/>
        </w:rPr>
      </w:pPr>
      <w:r w:rsidRPr="00F71739">
        <w:rPr>
          <w:rFonts w:asciiTheme="minorBidi" w:hAnsiTheme="minorBidi" w:cstheme="minorBidi"/>
        </w:rPr>
        <w:t>Deauville summit and “bail-ins”</w:t>
      </w:r>
      <w:r w:rsidR="00473513" w:rsidRPr="00F71739">
        <w:rPr>
          <w:rFonts w:asciiTheme="minorBidi" w:hAnsiTheme="minorBidi" w:cstheme="minorBidi"/>
        </w:rPr>
        <w:t xml:space="preserve"> (October 2010)</w:t>
      </w:r>
      <w:r w:rsidRPr="00F71739">
        <w:rPr>
          <w:rFonts w:asciiTheme="minorBidi" w:hAnsiTheme="minorBidi" w:cstheme="minorBidi"/>
        </w:rPr>
        <w:t>: 22:00-25:00 (3:00)</w:t>
      </w:r>
    </w:p>
    <w:p w:rsidR="003A03AE" w:rsidRPr="00F71739" w:rsidRDefault="003A03AE" w:rsidP="00F71739">
      <w:pPr>
        <w:ind w:left="1077" w:hanging="720"/>
        <w:jc w:val="both"/>
        <w:rPr>
          <w:rFonts w:asciiTheme="minorBidi" w:hAnsiTheme="minorBidi" w:cstheme="minorBidi"/>
        </w:rPr>
      </w:pPr>
      <w:r w:rsidRPr="00F71739">
        <w:rPr>
          <w:rFonts w:asciiTheme="minorBidi" w:hAnsiTheme="minorBidi" w:cstheme="minorBidi"/>
        </w:rPr>
        <w:t>2nd Greek package – the first bail-in, riots and non-referendum in Greece (October 2011): 27:40-31:</w:t>
      </w:r>
      <w:r w:rsidR="00030494" w:rsidRPr="00F71739">
        <w:rPr>
          <w:rFonts w:asciiTheme="minorBidi" w:hAnsiTheme="minorBidi" w:cstheme="minorBidi"/>
        </w:rPr>
        <w:t>20</w:t>
      </w:r>
      <w:r w:rsidRPr="00F71739">
        <w:rPr>
          <w:rFonts w:asciiTheme="minorBidi" w:hAnsiTheme="minorBidi" w:cstheme="minorBidi"/>
        </w:rPr>
        <w:t xml:space="preserve"> (3:</w:t>
      </w:r>
      <w:r w:rsidR="00030494" w:rsidRPr="00F71739">
        <w:rPr>
          <w:rFonts w:asciiTheme="minorBidi" w:hAnsiTheme="minorBidi" w:cstheme="minorBidi"/>
        </w:rPr>
        <w:t>4</w:t>
      </w:r>
      <w:r w:rsidRPr="00F71739">
        <w:rPr>
          <w:rFonts w:asciiTheme="minorBidi" w:hAnsiTheme="minorBidi" w:cstheme="minorBidi"/>
        </w:rPr>
        <w:t>0)</w:t>
      </w:r>
    </w:p>
    <w:p w:rsidR="00030494" w:rsidRPr="00F71739" w:rsidRDefault="00030494" w:rsidP="00F71739">
      <w:pPr>
        <w:ind w:left="1077" w:hanging="720"/>
        <w:jc w:val="both"/>
        <w:rPr>
          <w:rFonts w:asciiTheme="minorBidi" w:hAnsiTheme="minorBidi" w:cstheme="minorBidi"/>
        </w:rPr>
      </w:pPr>
      <w:r w:rsidRPr="00F71739">
        <w:rPr>
          <w:rFonts w:asciiTheme="minorBidi" w:hAnsiTheme="minorBidi" w:cstheme="minorBidi"/>
        </w:rPr>
        <w:t xml:space="preserve">Obama pressures Merkel </w:t>
      </w:r>
      <w:r w:rsidR="00156E1A" w:rsidRPr="00F71739">
        <w:rPr>
          <w:rFonts w:asciiTheme="minorBidi" w:hAnsiTheme="minorBidi" w:cstheme="minorBidi"/>
        </w:rPr>
        <w:t xml:space="preserve">at G20 </w:t>
      </w:r>
      <w:r w:rsidRPr="00F71739">
        <w:rPr>
          <w:rFonts w:asciiTheme="minorBidi" w:hAnsiTheme="minorBidi" w:cstheme="minorBidi"/>
        </w:rPr>
        <w:t>to contribute more to bailouts</w:t>
      </w:r>
      <w:r w:rsidR="00156E1A" w:rsidRPr="00F71739">
        <w:rPr>
          <w:rFonts w:asciiTheme="minorBidi" w:hAnsiTheme="minorBidi" w:cstheme="minorBidi"/>
        </w:rPr>
        <w:t xml:space="preserve"> (November 2011)</w:t>
      </w:r>
      <w:r w:rsidRPr="00F71739">
        <w:rPr>
          <w:rFonts w:asciiTheme="minorBidi" w:hAnsiTheme="minorBidi" w:cstheme="minorBidi"/>
        </w:rPr>
        <w:t>: 31:20-34:35 (3:15)</w:t>
      </w:r>
    </w:p>
    <w:p w:rsidR="002334F6" w:rsidRPr="00F71739" w:rsidRDefault="00030494" w:rsidP="00F71739">
      <w:pPr>
        <w:ind w:left="1077" w:hanging="720"/>
        <w:jc w:val="both"/>
        <w:rPr>
          <w:rFonts w:asciiTheme="minorBidi" w:hAnsiTheme="minorBidi" w:cstheme="minorBidi"/>
        </w:rPr>
      </w:pPr>
      <w:r w:rsidRPr="00F71739">
        <w:rPr>
          <w:rFonts w:asciiTheme="minorBidi" w:hAnsiTheme="minorBidi" w:cstheme="minorBidi"/>
        </w:rPr>
        <w:t xml:space="preserve"> </w:t>
      </w:r>
      <w:r w:rsidR="002334F6" w:rsidRPr="00F71739">
        <w:rPr>
          <w:rFonts w:asciiTheme="minorBidi" w:hAnsiTheme="minorBidi" w:cstheme="minorBidi"/>
        </w:rPr>
        <w:t>“Whatever it takes” and the legitimacy crisis</w:t>
      </w:r>
      <w:r w:rsidR="00156E1A" w:rsidRPr="00F71739">
        <w:rPr>
          <w:rFonts w:asciiTheme="minorBidi" w:hAnsiTheme="minorBidi" w:cstheme="minorBidi"/>
        </w:rPr>
        <w:t xml:space="preserve"> (July 2012)</w:t>
      </w:r>
      <w:r w:rsidR="002334F6" w:rsidRPr="00F71739">
        <w:rPr>
          <w:rFonts w:asciiTheme="minorBidi" w:hAnsiTheme="minorBidi" w:cstheme="minorBidi"/>
        </w:rPr>
        <w:t>: 37:00-40:10 (3:10)</w:t>
      </w:r>
    </w:p>
    <w:p w:rsidR="00251156" w:rsidRPr="00F71739" w:rsidRDefault="005A77C7" w:rsidP="00F71739">
      <w:pPr>
        <w:spacing w:after="120"/>
        <w:ind w:left="1077" w:hanging="720"/>
        <w:jc w:val="both"/>
        <w:rPr>
          <w:rFonts w:asciiTheme="minorBidi" w:hAnsiTheme="minorBidi" w:cstheme="minorBidi"/>
        </w:rPr>
      </w:pPr>
      <w:r w:rsidRPr="00F71739">
        <w:rPr>
          <w:rFonts w:asciiTheme="minorBidi" w:hAnsiTheme="minorBidi" w:cstheme="minorBidi"/>
        </w:rPr>
        <w:t xml:space="preserve">3rd Greek rescue package and near </w:t>
      </w:r>
      <w:proofErr w:type="spellStart"/>
      <w:r w:rsidRPr="00F71739">
        <w:rPr>
          <w:rFonts w:asciiTheme="minorBidi" w:hAnsiTheme="minorBidi" w:cstheme="minorBidi"/>
        </w:rPr>
        <w:t>Grexit</w:t>
      </w:r>
      <w:proofErr w:type="spellEnd"/>
      <w:r w:rsidRPr="00F71739">
        <w:rPr>
          <w:rFonts w:asciiTheme="minorBidi" w:hAnsiTheme="minorBidi" w:cstheme="minorBidi"/>
        </w:rPr>
        <w:t xml:space="preserve"> (</w:t>
      </w:r>
      <w:r w:rsidR="00251156" w:rsidRPr="00F71739">
        <w:rPr>
          <w:rFonts w:asciiTheme="minorBidi" w:hAnsiTheme="minorBidi" w:cstheme="minorBidi"/>
        </w:rPr>
        <w:t>J</w:t>
      </w:r>
      <w:r w:rsidRPr="00F71739">
        <w:rPr>
          <w:rFonts w:asciiTheme="minorBidi" w:hAnsiTheme="minorBidi" w:cstheme="minorBidi"/>
        </w:rPr>
        <w:t>uly 2015)</w:t>
      </w:r>
      <w:r w:rsidR="00251156" w:rsidRPr="00F71739">
        <w:rPr>
          <w:rFonts w:asciiTheme="minorBidi" w:hAnsiTheme="minorBidi" w:cstheme="minorBidi"/>
        </w:rPr>
        <w:t>: 51:20-56:55 (5:35)</w:t>
      </w:r>
    </w:p>
    <w:p w:rsidR="00E149F4" w:rsidRPr="000C6C5B" w:rsidRDefault="00E149F4" w:rsidP="00E8353B">
      <w:pPr>
        <w:spacing w:after="120"/>
        <w:ind w:left="720" w:hanging="720"/>
        <w:jc w:val="both"/>
        <w:rPr>
          <w:rFonts w:asciiTheme="minorBidi" w:hAnsiTheme="minorBidi" w:cstheme="minorBidi"/>
          <w:sz w:val="24"/>
          <w:szCs w:val="24"/>
        </w:rPr>
      </w:pPr>
      <w:r w:rsidRPr="00E149F4">
        <w:rPr>
          <w:rFonts w:asciiTheme="minorBidi" w:hAnsiTheme="minorBidi" w:cstheme="minorBidi"/>
          <w:sz w:val="24"/>
          <w:szCs w:val="24"/>
        </w:rPr>
        <w:t>http://bruegel.org/2015/09/euro-crisis/</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0C753E">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F05FE0">
        <w:rPr>
          <w:rFonts w:ascii="Times New Roman" w:hAnsi="Times New Roman" w:cs="David" w:hint="cs"/>
          <w:b/>
          <w:bCs/>
          <w:sz w:val="24"/>
          <w:szCs w:val="24"/>
          <w:rtl/>
        </w:rPr>
        <w:t>ה 7</w:t>
      </w:r>
      <w:r w:rsidR="00685DA5">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משבר ההגירה</w:t>
      </w:r>
    </w:p>
    <w:p w:rsidR="0064185B" w:rsidRPr="005C0DEF" w:rsidRDefault="0064185B" w:rsidP="009944A1">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CB353B">
        <w:rPr>
          <w:rFonts w:asciiTheme="minorBidi" w:hAnsiTheme="minorBidi" w:cstheme="minorBidi"/>
          <w:sz w:val="24"/>
          <w:szCs w:val="24"/>
        </w:rPr>
        <w:t>22</w:t>
      </w:r>
      <w:r w:rsidRPr="005C0DEF">
        <w:rPr>
          <w:rFonts w:asciiTheme="minorBidi" w:hAnsiTheme="minorBidi" w:cstheme="minorBidi"/>
          <w:sz w:val="24"/>
          <w:szCs w:val="24"/>
        </w:rPr>
        <w:t>.</w:t>
      </w:r>
    </w:p>
    <w:p w:rsidR="007A31D0" w:rsidRDefault="007A31D0" w:rsidP="007A31D0">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6</w:t>
      </w:r>
      <w:r w:rsidRPr="005C0DEF">
        <w:rPr>
          <w:rFonts w:asciiTheme="minorBidi" w:hAnsiTheme="minorBidi" w:cstheme="minorBidi"/>
          <w:sz w:val="24"/>
          <w:szCs w:val="24"/>
        </w:rPr>
        <w:t>.</w:t>
      </w:r>
    </w:p>
    <w:p w:rsidR="004A58F6" w:rsidRPr="005C0DEF" w:rsidRDefault="004A58F6" w:rsidP="009A30AB">
      <w:pPr>
        <w:spacing w:after="120"/>
        <w:ind w:left="720" w:hanging="720"/>
        <w:jc w:val="both"/>
        <w:rPr>
          <w:rFonts w:asciiTheme="minorBidi" w:hAnsiTheme="minorBidi" w:cstheme="minorBidi"/>
          <w:sz w:val="24"/>
          <w:szCs w:val="24"/>
        </w:rPr>
      </w:pPr>
      <w:proofErr w:type="spellStart"/>
      <w:r w:rsidRPr="004A58F6">
        <w:rPr>
          <w:rFonts w:asciiTheme="minorBidi" w:hAnsiTheme="minorBidi" w:cstheme="minorBidi"/>
          <w:sz w:val="24"/>
          <w:szCs w:val="24"/>
        </w:rPr>
        <w:t>Dingott</w:t>
      </w:r>
      <w:proofErr w:type="spellEnd"/>
      <w:r w:rsidRPr="004A58F6">
        <w:rPr>
          <w:rFonts w:asciiTheme="minorBidi" w:hAnsiTheme="minorBidi" w:cstheme="minorBidi"/>
          <w:sz w:val="24"/>
          <w:szCs w:val="24"/>
        </w:rPr>
        <w:t xml:space="preserve"> </w:t>
      </w:r>
      <w:proofErr w:type="spellStart"/>
      <w:r w:rsidRPr="004A58F6">
        <w:rPr>
          <w:rFonts w:asciiTheme="minorBidi" w:hAnsiTheme="minorBidi" w:cstheme="minorBidi"/>
          <w:sz w:val="24"/>
          <w:szCs w:val="24"/>
        </w:rPr>
        <w:t>Alkopher</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 xml:space="preserve">Tal and </w:t>
      </w:r>
      <w:r w:rsidRPr="004A58F6">
        <w:rPr>
          <w:rFonts w:asciiTheme="minorBidi" w:hAnsiTheme="minorBidi" w:cstheme="minorBidi"/>
          <w:sz w:val="24"/>
          <w:szCs w:val="24"/>
        </w:rPr>
        <w:t xml:space="preserve">Emmanuelle Blanc </w:t>
      </w:r>
      <w:r>
        <w:rPr>
          <w:rFonts w:asciiTheme="minorBidi" w:hAnsiTheme="minorBidi" w:cstheme="minorBidi"/>
          <w:sz w:val="24"/>
          <w:szCs w:val="24"/>
        </w:rPr>
        <w:t>(2017)</w:t>
      </w:r>
      <w:r w:rsidRPr="005C0DEF">
        <w:rPr>
          <w:rFonts w:asciiTheme="minorBidi" w:hAnsiTheme="minorBidi" w:cstheme="minorBidi"/>
          <w:sz w:val="24"/>
          <w:szCs w:val="24"/>
        </w:rPr>
        <w:t>, "</w:t>
      </w:r>
      <w:r w:rsidRPr="004A58F6">
        <w:rPr>
          <w:rFonts w:asciiTheme="minorBidi" w:hAnsiTheme="minorBidi" w:cstheme="minorBidi"/>
          <w:sz w:val="24"/>
          <w:szCs w:val="24"/>
        </w:rPr>
        <w:t xml:space="preserve">Schengen </w:t>
      </w:r>
      <w:r>
        <w:rPr>
          <w:rFonts w:asciiTheme="minorBidi" w:hAnsiTheme="minorBidi" w:cstheme="minorBidi"/>
          <w:sz w:val="24"/>
          <w:szCs w:val="24"/>
        </w:rPr>
        <w:t>A</w:t>
      </w:r>
      <w:r w:rsidRPr="004A58F6">
        <w:rPr>
          <w:rFonts w:asciiTheme="minorBidi" w:hAnsiTheme="minorBidi" w:cstheme="minorBidi"/>
          <w:sz w:val="24"/>
          <w:szCs w:val="24"/>
        </w:rPr>
        <w:t xml:space="preserve">rea </w:t>
      </w:r>
      <w:r>
        <w:rPr>
          <w:rFonts w:asciiTheme="minorBidi" w:hAnsiTheme="minorBidi" w:cstheme="minorBidi"/>
          <w:sz w:val="24"/>
          <w:szCs w:val="24"/>
        </w:rPr>
        <w:t>S</w:t>
      </w:r>
      <w:r w:rsidRPr="004A58F6">
        <w:rPr>
          <w:rFonts w:asciiTheme="minorBidi" w:hAnsiTheme="minorBidi" w:cstheme="minorBidi"/>
          <w:sz w:val="24"/>
          <w:szCs w:val="24"/>
        </w:rPr>
        <w:t xml:space="preserve">haken: </w:t>
      </w:r>
      <w:r>
        <w:rPr>
          <w:rFonts w:asciiTheme="minorBidi" w:hAnsiTheme="minorBidi" w:cstheme="minorBidi"/>
          <w:sz w:val="24"/>
          <w:szCs w:val="24"/>
        </w:rPr>
        <w:t>T</w:t>
      </w:r>
      <w:r w:rsidRPr="004A58F6">
        <w:rPr>
          <w:rFonts w:asciiTheme="minorBidi" w:hAnsiTheme="minorBidi" w:cstheme="minorBidi"/>
          <w:sz w:val="24"/>
          <w:szCs w:val="24"/>
        </w:rPr>
        <w:t xml:space="preserve">he </w:t>
      </w:r>
      <w:r>
        <w:rPr>
          <w:rFonts w:asciiTheme="minorBidi" w:hAnsiTheme="minorBidi" w:cstheme="minorBidi"/>
          <w:sz w:val="24"/>
          <w:szCs w:val="24"/>
        </w:rPr>
        <w:t>I</w:t>
      </w:r>
      <w:r w:rsidRPr="004A58F6">
        <w:rPr>
          <w:rFonts w:asciiTheme="minorBidi" w:hAnsiTheme="minorBidi" w:cstheme="minorBidi"/>
          <w:sz w:val="24"/>
          <w:szCs w:val="24"/>
        </w:rPr>
        <w:t>mpact</w:t>
      </w:r>
      <w:r>
        <w:rPr>
          <w:rFonts w:asciiTheme="minorBidi" w:hAnsiTheme="minorBidi" w:cstheme="minorBidi"/>
          <w:sz w:val="24"/>
          <w:szCs w:val="24"/>
        </w:rPr>
        <w:t xml:space="preserve"> </w:t>
      </w:r>
      <w:r w:rsidRPr="004A58F6">
        <w:rPr>
          <w:rFonts w:asciiTheme="minorBidi" w:hAnsiTheme="minorBidi" w:cstheme="minorBidi"/>
          <w:sz w:val="24"/>
          <w:szCs w:val="24"/>
        </w:rPr>
        <w:t xml:space="preserve">of </w:t>
      </w:r>
      <w:r>
        <w:rPr>
          <w:rFonts w:asciiTheme="minorBidi" w:hAnsiTheme="minorBidi" w:cstheme="minorBidi"/>
          <w:sz w:val="24"/>
          <w:szCs w:val="24"/>
        </w:rPr>
        <w:t>I</w:t>
      </w:r>
      <w:r w:rsidRPr="004A58F6">
        <w:rPr>
          <w:rFonts w:asciiTheme="minorBidi" w:hAnsiTheme="minorBidi" w:cstheme="minorBidi"/>
          <w:sz w:val="24"/>
          <w:szCs w:val="24"/>
        </w:rPr>
        <w:t>mmigration-</w:t>
      </w:r>
      <w:r>
        <w:rPr>
          <w:rFonts w:asciiTheme="minorBidi" w:hAnsiTheme="minorBidi" w:cstheme="minorBidi"/>
          <w:sz w:val="24"/>
          <w:szCs w:val="24"/>
        </w:rPr>
        <w:t>R</w:t>
      </w:r>
      <w:r w:rsidRPr="004A58F6">
        <w:rPr>
          <w:rFonts w:asciiTheme="minorBidi" w:hAnsiTheme="minorBidi" w:cstheme="minorBidi"/>
          <w:sz w:val="24"/>
          <w:szCs w:val="24"/>
        </w:rPr>
        <w:t xml:space="preserve">elated </w:t>
      </w:r>
      <w:r>
        <w:rPr>
          <w:rFonts w:asciiTheme="minorBidi" w:hAnsiTheme="minorBidi" w:cstheme="minorBidi"/>
          <w:sz w:val="24"/>
          <w:szCs w:val="24"/>
        </w:rPr>
        <w:t>T</w:t>
      </w:r>
      <w:r w:rsidRPr="004A58F6">
        <w:rPr>
          <w:rFonts w:asciiTheme="minorBidi" w:hAnsiTheme="minorBidi" w:cstheme="minorBidi"/>
          <w:sz w:val="24"/>
          <w:szCs w:val="24"/>
        </w:rPr>
        <w:t xml:space="preserve">hreat </w:t>
      </w:r>
      <w:r>
        <w:rPr>
          <w:rFonts w:asciiTheme="minorBidi" w:hAnsiTheme="minorBidi" w:cstheme="minorBidi"/>
          <w:sz w:val="24"/>
          <w:szCs w:val="24"/>
        </w:rPr>
        <w:t>P</w:t>
      </w:r>
      <w:r w:rsidRPr="004A58F6">
        <w:rPr>
          <w:rFonts w:asciiTheme="minorBidi" w:hAnsiTheme="minorBidi" w:cstheme="minorBidi"/>
          <w:sz w:val="24"/>
          <w:szCs w:val="24"/>
        </w:rPr>
        <w:t>erceptions</w:t>
      </w:r>
      <w:r>
        <w:rPr>
          <w:rFonts w:asciiTheme="minorBidi" w:hAnsiTheme="minorBidi" w:cstheme="minorBidi"/>
          <w:sz w:val="24"/>
          <w:szCs w:val="24"/>
        </w:rPr>
        <w:t xml:space="preserve"> </w:t>
      </w:r>
      <w:r w:rsidRPr="004A58F6">
        <w:rPr>
          <w:rFonts w:asciiTheme="minorBidi" w:hAnsiTheme="minorBidi" w:cstheme="minorBidi"/>
          <w:sz w:val="24"/>
          <w:szCs w:val="24"/>
        </w:rPr>
        <w:t xml:space="preserve">on the European </w:t>
      </w:r>
      <w:r>
        <w:rPr>
          <w:rFonts w:asciiTheme="minorBidi" w:hAnsiTheme="minorBidi" w:cstheme="minorBidi"/>
          <w:sz w:val="24"/>
          <w:szCs w:val="24"/>
        </w:rPr>
        <w:t>S</w:t>
      </w:r>
      <w:r w:rsidRPr="004A58F6">
        <w:rPr>
          <w:rFonts w:asciiTheme="minorBidi" w:hAnsiTheme="minorBidi" w:cstheme="minorBidi"/>
          <w:sz w:val="24"/>
          <w:szCs w:val="24"/>
        </w:rPr>
        <w:t xml:space="preserve">ecurity </w:t>
      </w:r>
      <w:r>
        <w:rPr>
          <w:rFonts w:asciiTheme="minorBidi" w:hAnsiTheme="minorBidi" w:cstheme="minorBidi"/>
          <w:sz w:val="24"/>
          <w:szCs w:val="24"/>
        </w:rPr>
        <w:t>C</w:t>
      </w:r>
      <w:r w:rsidRPr="004A58F6">
        <w:rPr>
          <w:rFonts w:asciiTheme="minorBidi" w:hAnsiTheme="minorBidi" w:cstheme="minorBidi"/>
          <w:sz w:val="24"/>
          <w:szCs w:val="24"/>
        </w:rPr>
        <w:t>ommunity</w:t>
      </w:r>
      <w:r>
        <w:rPr>
          <w:rFonts w:asciiTheme="minorBidi" w:hAnsiTheme="minorBidi" w:cstheme="minorBidi"/>
          <w:sz w:val="24"/>
          <w:szCs w:val="24"/>
        </w:rPr>
        <w:t xml:space="preserve">", </w:t>
      </w:r>
      <w:r w:rsidRPr="004A58F6">
        <w:rPr>
          <w:rFonts w:asciiTheme="minorBidi" w:hAnsiTheme="minorBidi" w:cstheme="minorBidi"/>
          <w:i/>
          <w:iCs/>
          <w:sz w:val="24"/>
          <w:szCs w:val="24"/>
        </w:rPr>
        <w:t>Journal of International Relations and Development</w:t>
      </w:r>
      <w:r>
        <w:rPr>
          <w:rFonts w:asciiTheme="minorBidi" w:hAnsiTheme="minorBidi" w:cstheme="minorBidi"/>
          <w:sz w:val="24"/>
          <w:szCs w:val="24"/>
        </w:rPr>
        <w:t xml:space="preserve"> 20(</w:t>
      </w:r>
      <w:r w:rsidR="009A30AB">
        <w:rPr>
          <w:rFonts w:asciiTheme="minorBidi" w:hAnsiTheme="minorBidi" w:cstheme="minorBidi"/>
          <w:sz w:val="24"/>
          <w:szCs w:val="24"/>
        </w:rPr>
        <w:t>3</w:t>
      </w:r>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511-542</w:t>
      </w:r>
      <w:r w:rsidRPr="005C0DEF">
        <w:rPr>
          <w:rFonts w:asciiTheme="minorBidi" w:hAnsiTheme="minorBidi" w:cstheme="minorBidi"/>
          <w:sz w:val="24"/>
          <w:szCs w:val="24"/>
        </w:rPr>
        <w:t xml:space="preserve">. </w:t>
      </w:r>
    </w:p>
    <w:p w:rsidR="009E3853" w:rsidRPr="005C0DEF" w:rsidRDefault="009E3853" w:rsidP="009E3853">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Niemann</w:t>
      </w:r>
      <w:proofErr w:type="spellEnd"/>
      <w:r>
        <w:rPr>
          <w:rFonts w:asciiTheme="minorBidi" w:hAnsiTheme="minorBidi" w:cstheme="minorBidi"/>
          <w:sz w:val="24"/>
          <w:szCs w:val="24"/>
        </w:rPr>
        <w:t>,</w:t>
      </w:r>
      <w:r w:rsidRPr="005056A9">
        <w:rPr>
          <w:rFonts w:asciiTheme="minorBidi" w:hAnsiTheme="minorBidi" w:cstheme="minorBidi"/>
          <w:sz w:val="24"/>
          <w:szCs w:val="24"/>
        </w:rPr>
        <w:t xml:space="preserve"> </w:t>
      </w:r>
      <w:r>
        <w:rPr>
          <w:rFonts w:asciiTheme="minorBidi" w:hAnsiTheme="minorBidi" w:cstheme="minorBidi"/>
          <w:sz w:val="24"/>
          <w:szCs w:val="24"/>
        </w:rPr>
        <w:t>Arne</w:t>
      </w:r>
      <w:r w:rsidRPr="005056A9">
        <w:rPr>
          <w:rFonts w:asciiTheme="minorBidi" w:hAnsiTheme="minorBidi" w:cstheme="minorBidi"/>
          <w:sz w:val="24"/>
          <w:szCs w:val="24"/>
        </w:rPr>
        <w:t xml:space="preserve"> and </w:t>
      </w:r>
      <w:proofErr w:type="spellStart"/>
      <w:r>
        <w:rPr>
          <w:rFonts w:asciiTheme="minorBidi" w:hAnsiTheme="minorBidi" w:cstheme="minorBidi"/>
          <w:sz w:val="24"/>
          <w:szCs w:val="24"/>
        </w:rPr>
        <w:t>Natascha</w:t>
      </w:r>
      <w:proofErr w:type="spellEnd"/>
      <w:r w:rsidRPr="005056A9">
        <w:rPr>
          <w:rFonts w:asciiTheme="minorBidi" w:hAnsiTheme="minorBidi" w:cstheme="minorBidi"/>
          <w:sz w:val="24"/>
          <w:szCs w:val="24"/>
        </w:rPr>
        <w:t xml:space="preserve"> </w:t>
      </w:r>
      <w:proofErr w:type="spellStart"/>
      <w:r>
        <w:rPr>
          <w:rFonts w:asciiTheme="minorBidi" w:hAnsiTheme="minorBidi" w:cstheme="minorBidi"/>
          <w:sz w:val="24"/>
          <w:szCs w:val="24"/>
        </w:rPr>
        <w:t>Zaun</w:t>
      </w:r>
      <w:proofErr w:type="spellEnd"/>
      <w:r w:rsidRPr="005056A9">
        <w:rPr>
          <w:rFonts w:asciiTheme="minorBidi" w:hAnsiTheme="minorBidi" w:cstheme="minorBidi"/>
          <w:sz w:val="24"/>
          <w:szCs w:val="24"/>
        </w:rPr>
        <w:t xml:space="preserve"> </w:t>
      </w:r>
      <w:r>
        <w:rPr>
          <w:rFonts w:asciiTheme="minorBidi" w:hAnsiTheme="minorBidi" w:cstheme="minorBidi"/>
          <w:sz w:val="24"/>
          <w:szCs w:val="24"/>
        </w:rPr>
        <w:t>(2018), “</w:t>
      </w:r>
      <w:r w:rsidRPr="004E00F9">
        <w:rPr>
          <w:rFonts w:asciiTheme="minorBidi" w:hAnsiTheme="minorBidi" w:cstheme="minorBidi"/>
          <w:sz w:val="24"/>
          <w:szCs w:val="24"/>
        </w:rPr>
        <w:t>EU Refugee Policies and Politics in Times of Crisis: Theoretical</w:t>
      </w:r>
      <w:r>
        <w:rPr>
          <w:rFonts w:asciiTheme="minorBidi" w:hAnsiTheme="minorBidi" w:cstheme="minorBidi"/>
          <w:sz w:val="24"/>
          <w:szCs w:val="24"/>
        </w:rPr>
        <w:t xml:space="preserve"> </w:t>
      </w:r>
      <w:r w:rsidRPr="004E00F9">
        <w:rPr>
          <w:rFonts w:asciiTheme="minorBidi" w:hAnsiTheme="minorBidi" w:cstheme="minorBidi"/>
          <w:sz w:val="24"/>
          <w:szCs w:val="24"/>
        </w:rPr>
        <w:t>and Empirical Perspectives</w:t>
      </w:r>
      <w:r>
        <w:rPr>
          <w:rFonts w:asciiTheme="minorBidi" w:hAnsiTheme="minorBidi" w:cstheme="minorBidi"/>
          <w:sz w:val="24"/>
          <w:szCs w:val="24"/>
        </w:rPr>
        <w:t xml:space="preserve">”, </w:t>
      </w:r>
      <w:r w:rsidRPr="0049245C">
        <w:rPr>
          <w:rFonts w:asciiTheme="minorBidi" w:hAnsiTheme="minorBidi" w:cstheme="minorBidi"/>
          <w:i/>
          <w:iCs/>
          <w:sz w:val="24"/>
          <w:szCs w:val="24"/>
        </w:rPr>
        <w:t>Journal of Common Market Studies</w:t>
      </w:r>
      <w:r>
        <w:rPr>
          <w:rFonts w:asciiTheme="minorBidi" w:hAnsiTheme="minorBidi" w:cstheme="minorBidi"/>
          <w:sz w:val="24"/>
          <w:szCs w:val="24"/>
        </w:rPr>
        <w:t xml:space="preserve"> 56(1): 3-22.</w:t>
      </w:r>
    </w:p>
    <w:p w:rsidR="004D68EB" w:rsidRPr="004D68EB" w:rsidRDefault="004D68EB" w:rsidP="004D68EB">
      <w:pPr>
        <w:ind w:left="720" w:hanging="720"/>
        <w:jc w:val="both"/>
        <w:rPr>
          <w:rFonts w:ascii="Arial" w:hAnsi="Arial"/>
        </w:rPr>
      </w:pPr>
      <w:r w:rsidRPr="004D68EB">
        <w:rPr>
          <w:rFonts w:ascii="Arial" w:hAnsi="Arial"/>
        </w:rPr>
        <w:t xml:space="preserve">Europe Struggles to Cope </w:t>
      </w:r>
      <w:proofErr w:type="gramStart"/>
      <w:r w:rsidRPr="004D68EB">
        <w:rPr>
          <w:rFonts w:ascii="Arial" w:hAnsi="Arial"/>
        </w:rPr>
        <w:t>With</w:t>
      </w:r>
      <w:proofErr w:type="gramEnd"/>
      <w:r w:rsidRPr="004D68EB">
        <w:rPr>
          <w:rFonts w:ascii="Arial" w:hAnsi="Arial"/>
        </w:rPr>
        <w:t xml:space="preserve"> Influx of Migrants</w:t>
      </w:r>
    </w:p>
    <w:p w:rsidR="004D68EB" w:rsidRPr="004D68EB" w:rsidRDefault="00BE2124" w:rsidP="004D68EB">
      <w:pPr>
        <w:spacing w:after="120"/>
        <w:jc w:val="both"/>
        <w:rPr>
          <w:rStyle w:val="Hyperlink"/>
        </w:rPr>
      </w:pPr>
      <w:hyperlink r:id="rId13" w:history="1">
        <w:r w:rsidR="004D68EB" w:rsidRPr="004D68EB">
          <w:rPr>
            <w:rStyle w:val="Hyperlink"/>
            <w:rFonts w:ascii="Arial" w:hAnsi="Arial"/>
          </w:rPr>
          <w:t>https://www.youtube.com/watch?v=v-saRmcwiMw</w:t>
        </w:r>
      </w:hyperlink>
    </w:p>
    <w:p w:rsidR="001F4648" w:rsidRDefault="001F4648" w:rsidP="002903AF">
      <w:pPr>
        <w:ind w:left="720" w:hanging="720"/>
        <w:jc w:val="both"/>
        <w:rPr>
          <w:rFonts w:ascii="Arial" w:hAnsi="Arial"/>
        </w:rPr>
      </w:pPr>
      <w:r w:rsidRPr="001F4648">
        <w:rPr>
          <w:rFonts w:ascii="Arial" w:hAnsi="Arial"/>
        </w:rPr>
        <w:t>A Tragic Shipwreck Forces Europe to Tackle a Migration Crisis</w:t>
      </w:r>
    </w:p>
    <w:p w:rsidR="001F4648" w:rsidRPr="001F4648" w:rsidRDefault="00BE2124" w:rsidP="001F4648">
      <w:pPr>
        <w:spacing w:after="120"/>
        <w:jc w:val="both"/>
        <w:rPr>
          <w:rStyle w:val="Hyperlink"/>
        </w:rPr>
      </w:pPr>
      <w:hyperlink r:id="rId14" w:history="1">
        <w:r w:rsidR="001F4648" w:rsidRPr="001F4648">
          <w:rPr>
            <w:rStyle w:val="Hyperlink"/>
            <w:rFonts w:ascii="Arial" w:hAnsi="Arial"/>
          </w:rPr>
          <w:t>https://www.youtube.com/watch?v=B5noANazsMw</w:t>
        </w:r>
      </w:hyperlink>
    </w:p>
    <w:p w:rsidR="008725A0" w:rsidRPr="008725A0" w:rsidRDefault="008725A0" w:rsidP="008725A0">
      <w:pPr>
        <w:ind w:left="720" w:hanging="720"/>
        <w:jc w:val="both"/>
        <w:rPr>
          <w:rFonts w:ascii="Arial" w:hAnsi="Arial"/>
        </w:rPr>
      </w:pPr>
      <w:r w:rsidRPr="008725A0">
        <w:rPr>
          <w:rFonts w:ascii="Arial" w:hAnsi="Arial"/>
        </w:rPr>
        <w:t>Refugees on Europe's Highways Evoke Memories of 1945</w:t>
      </w:r>
    </w:p>
    <w:p w:rsidR="008725A0" w:rsidRPr="008725A0" w:rsidRDefault="00BE2124" w:rsidP="008725A0">
      <w:pPr>
        <w:spacing w:after="120"/>
        <w:jc w:val="both"/>
        <w:rPr>
          <w:rStyle w:val="Hyperlink"/>
        </w:rPr>
      </w:pPr>
      <w:hyperlink r:id="rId15" w:history="1">
        <w:r w:rsidR="008725A0" w:rsidRPr="008725A0">
          <w:rPr>
            <w:rStyle w:val="Hyperlink"/>
            <w:rFonts w:ascii="Arial" w:hAnsi="Arial"/>
          </w:rPr>
          <w:t>https://www.youtube.com/watch?v=0prNwkprzHk</w:t>
        </w:r>
      </w:hyperlink>
    </w:p>
    <w:p w:rsidR="002903AF" w:rsidRPr="00F1615E" w:rsidRDefault="002903AF" w:rsidP="002903AF">
      <w:pPr>
        <w:ind w:left="720" w:hanging="720"/>
        <w:jc w:val="both"/>
        <w:rPr>
          <w:rFonts w:ascii="Arial" w:hAnsi="Arial"/>
        </w:rPr>
      </w:pPr>
      <w:r w:rsidRPr="00F1615E">
        <w:rPr>
          <w:rFonts w:ascii="Arial" w:hAnsi="Arial"/>
        </w:rPr>
        <w:t xml:space="preserve">Inside Europe: Ten Years </w:t>
      </w:r>
      <w:proofErr w:type="gramStart"/>
      <w:r w:rsidRPr="00F1615E">
        <w:rPr>
          <w:rFonts w:ascii="Arial" w:hAnsi="Arial"/>
        </w:rPr>
        <w:t>Of</w:t>
      </w:r>
      <w:proofErr w:type="gramEnd"/>
      <w:r w:rsidRPr="00F1615E">
        <w:rPr>
          <w:rFonts w:ascii="Arial" w:hAnsi="Arial"/>
        </w:rPr>
        <w:t xml:space="preserve"> Turmoil: </w:t>
      </w:r>
      <w:r>
        <w:rPr>
          <w:rFonts w:ascii="Arial" w:hAnsi="Arial"/>
        </w:rPr>
        <w:t>Refugee crisis</w:t>
      </w:r>
    </w:p>
    <w:p w:rsidR="002903AF" w:rsidRPr="002903AF" w:rsidRDefault="00BE2124" w:rsidP="002903AF">
      <w:pPr>
        <w:spacing w:after="120"/>
        <w:jc w:val="both"/>
        <w:rPr>
          <w:rStyle w:val="Hyperlink"/>
          <w:rFonts w:ascii="Arial" w:hAnsi="Arial"/>
        </w:rPr>
      </w:pPr>
      <w:hyperlink r:id="rId16" w:history="1">
        <w:r w:rsidR="002903AF" w:rsidRPr="002903AF">
          <w:rPr>
            <w:rStyle w:val="Hyperlink"/>
            <w:rFonts w:ascii="Arial" w:hAnsi="Arial"/>
          </w:rPr>
          <w:t>https://www.youtube.com/watch?v=20vztBi6xS0</w:t>
        </w:r>
      </w:hyperlink>
    </w:p>
    <w:p w:rsidR="004065E7" w:rsidRDefault="00BE2124" w:rsidP="002903AF">
      <w:pPr>
        <w:pStyle w:val="a"/>
        <w:bidi w:val="0"/>
        <w:spacing w:after="240" w:line="276" w:lineRule="auto"/>
        <w:rPr>
          <w:rFonts w:hint="eastAsia"/>
        </w:rPr>
      </w:pPr>
      <w:hyperlink r:id="rId17" w:history="1">
        <w:r w:rsidR="004065E7" w:rsidRPr="009A2D7B">
          <w:rPr>
            <w:rStyle w:val="Hyperlink"/>
          </w:rPr>
          <w:t>http://www.pewresearch.org/fact-tank/2016/07/19/5-facts-about-the-muslim-population-in-europe/</w:t>
        </w:r>
      </w:hyperlink>
    </w:p>
    <w:p w:rsidR="005C69F8" w:rsidRPr="00AE4175" w:rsidRDefault="005C69F8" w:rsidP="00F05FE0">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F05FE0">
        <w:rPr>
          <w:rFonts w:ascii="Times New Roman" w:hAnsi="Times New Roman" w:cs="David" w:hint="cs"/>
          <w:b/>
          <w:bCs/>
          <w:sz w:val="24"/>
          <w:szCs w:val="24"/>
          <w:rtl/>
        </w:rPr>
        <w:t xml:space="preserve"> 8</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הדמוקרטיה</w:t>
      </w:r>
    </w:p>
    <w:p w:rsidR="005C69F8" w:rsidRPr="005C0DEF" w:rsidRDefault="005C69F8" w:rsidP="009944A1">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B331AF">
        <w:rPr>
          <w:rFonts w:asciiTheme="minorBidi" w:hAnsiTheme="minorBidi" w:cstheme="minorBidi"/>
          <w:sz w:val="24"/>
          <w:szCs w:val="24"/>
        </w:rPr>
        <w:t>9</w:t>
      </w:r>
      <w:r w:rsidRPr="005C0DEF">
        <w:rPr>
          <w:rFonts w:asciiTheme="minorBidi" w:hAnsiTheme="minorBidi" w:cstheme="minorBidi"/>
          <w:sz w:val="24"/>
          <w:szCs w:val="24"/>
        </w:rPr>
        <w:t>.</w:t>
      </w:r>
    </w:p>
    <w:p w:rsidR="00D549F5" w:rsidRPr="005C0DEF" w:rsidRDefault="00D549F5" w:rsidP="00D549F5">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Desmond (2017)</w:t>
      </w:r>
      <w:r w:rsidRPr="005C0DEF">
        <w:rPr>
          <w:rFonts w:asciiTheme="minorBidi" w:hAnsiTheme="minorBidi" w:cstheme="minorBidi"/>
          <w:sz w:val="24"/>
          <w:szCs w:val="24"/>
        </w:rPr>
        <w:t>, "</w:t>
      </w:r>
      <w:r>
        <w:rPr>
          <w:rFonts w:asciiTheme="minorBidi" w:hAnsiTheme="minorBidi" w:cstheme="minorBidi"/>
          <w:sz w:val="24"/>
          <w:szCs w:val="24"/>
        </w:rPr>
        <w:t xml:space="preserve">Governance and Institutions – </w:t>
      </w:r>
      <w:r w:rsidRPr="00513AB7">
        <w:rPr>
          <w:rFonts w:asciiTheme="minorBidi" w:hAnsiTheme="minorBidi" w:cstheme="minorBidi"/>
          <w:sz w:val="24"/>
          <w:szCs w:val="24"/>
        </w:rPr>
        <w:t>The Insidious Effect of Chronic</w:t>
      </w:r>
      <w:r>
        <w:rPr>
          <w:rFonts w:asciiTheme="minorBidi" w:hAnsiTheme="minorBidi" w:cstheme="minorBidi"/>
          <w:sz w:val="24"/>
          <w:szCs w:val="24"/>
        </w:rPr>
        <w:t xml:space="preserve"> Crisis",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55 (Annual Review):</w:t>
      </w:r>
      <w:r w:rsidRPr="005C0DEF">
        <w:rPr>
          <w:rFonts w:asciiTheme="minorBidi" w:hAnsiTheme="minorBidi" w:cstheme="minorBidi"/>
          <w:sz w:val="24"/>
          <w:szCs w:val="24"/>
        </w:rPr>
        <w:t xml:space="preserve"> </w:t>
      </w:r>
      <w:r w:rsidRPr="00513AB7">
        <w:rPr>
          <w:rFonts w:asciiTheme="minorBidi" w:hAnsiTheme="minorBidi" w:cstheme="minorBidi"/>
          <w:sz w:val="24"/>
          <w:szCs w:val="24"/>
        </w:rPr>
        <w:t>73</w:t>
      </w:r>
      <w:r>
        <w:rPr>
          <w:rFonts w:asciiTheme="minorBidi" w:hAnsiTheme="minorBidi" w:cstheme="minorBidi"/>
          <w:sz w:val="24"/>
          <w:szCs w:val="24"/>
        </w:rPr>
        <w:t>-</w:t>
      </w:r>
      <w:r w:rsidRPr="00513AB7">
        <w:rPr>
          <w:rFonts w:asciiTheme="minorBidi" w:hAnsiTheme="minorBidi" w:cstheme="minorBidi"/>
          <w:sz w:val="24"/>
          <w:szCs w:val="24"/>
        </w:rPr>
        <w:t>87</w:t>
      </w:r>
      <w:r w:rsidRPr="005C0DEF">
        <w:rPr>
          <w:rFonts w:asciiTheme="minorBidi" w:hAnsiTheme="minorBidi" w:cstheme="minorBidi"/>
          <w:sz w:val="24"/>
          <w:szCs w:val="24"/>
        </w:rPr>
        <w:t xml:space="preserve">. </w:t>
      </w:r>
    </w:p>
    <w:p w:rsidR="005C69F8" w:rsidRPr="005C0DEF" w:rsidRDefault="005C69F8"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18"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4</w:t>
      </w:r>
      <w:r w:rsidRPr="000C6C5B">
        <w:rPr>
          <w:rFonts w:asciiTheme="minorBidi" w:hAnsiTheme="minorBidi" w:cstheme="minorBidi"/>
          <w:sz w:val="24"/>
          <w:szCs w:val="24"/>
        </w:rPr>
        <w:t xml:space="preserve">. </w:t>
      </w:r>
    </w:p>
    <w:p w:rsidR="005C69F8" w:rsidRDefault="005C69F8" w:rsidP="005C69F8">
      <w:pPr>
        <w:bidi/>
        <w:spacing w:after="120"/>
        <w:jc w:val="both"/>
        <w:rPr>
          <w:rFonts w:ascii="Times New Roman" w:hAnsi="Times New Roman" w:cs="David"/>
          <w:b/>
          <w:bCs/>
          <w:sz w:val="24"/>
          <w:szCs w:val="24"/>
          <w:rtl/>
        </w:rPr>
      </w:pPr>
    </w:p>
    <w:p w:rsidR="00337010" w:rsidRPr="00AE4175" w:rsidRDefault="00337010" w:rsidP="00E23320">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5C69F8">
        <w:rPr>
          <w:rFonts w:ascii="Times New Roman" w:hAnsi="Times New Roman" w:cs="David" w:hint="cs"/>
          <w:b/>
          <w:bCs/>
          <w:sz w:val="24"/>
          <w:szCs w:val="24"/>
          <w:rtl/>
        </w:rPr>
        <w:t>ה</w:t>
      </w:r>
      <w:r w:rsidR="00F05FE0">
        <w:rPr>
          <w:rFonts w:ascii="Times New Roman" w:hAnsi="Times New Roman" w:cs="David" w:hint="cs"/>
          <w:b/>
          <w:bCs/>
          <w:sz w:val="24"/>
          <w:szCs w:val="24"/>
          <w:rtl/>
        </w:rPr>
        <w:t xml:space="preserve"> 9</w:t>
      </w:r>
      <w:r>
        <w:rPr>
          <w:rFonts w:ascii="Times New Roman" w:hAnsi="Times New Roman" w:cs="David" w:hint="cs"/>
          <w:b/>
          <w:bCs/>
          <w:sz w:val="24"/>
          <w:szCs w:val="24"/>
          <w:rtl/>
        </w:rPr>
        <w:t xml:space="preserve"> </w:t>
      </w:r>
      <w:r w:rsidR="007839D9">
        <w:rPr>
          <w:rFonts w:ascii="Times New Roman" w:hAnsi="Times New Roman" w:cs="David"/>
          <w:b/>
          <w:bCs/>
          <w:sz w:val="24"/>
          <w:szCs w:val="24"/>
          <w:rtl/>
        </w:rPr>
        <w:t>–</w:t>
      </w:r>
      <w:r>
        <w:rPr>
          <w:rFonts w:ascii="Times New Roman" w:hAnsi="Times New Roman" w:cs="David" w:hint="cs"/>
          <w:b/>
          <w:bCs/>
          <w:sz w:val="24"/>
          <w:szCs w:val="24"/>
          <w:rtl/>
        </w:rPr>
        <w:t xml:space="preserve"> </w:t>
      </w:r>
      <w:r w:rsidR="007839D9">
        <w:rPr>
          <w:rFonts w:ascii="Times New Roman" w:hAnsi="Times New Roman" w:cs="David" w:hint="cs"/>
          <w:b/>
          <w:bCs/>
          <w:sz w:val="24"/>
          <w:szCs w:val="24"/>
          <w:rtl/>
        </w:rPr>
        <w:t xml:space="preserve">משבר </w:t>
      </w:r>
      <w:r w:rsidR="00FF79AF">
        <w:rPr>
          <w:rFonts w:ascii="Times New Roman" w:hAnsi="Times New Roman" w:cs="David" w:hint="cs"/>
          <w:b/>
          <w:bCs/>
          <w:sz w:val="24"/>
          <w:szCs w:val="24"/>
          <w:rtl/>
        </w:rPr>
        <w:t xml:space="preserve">הזהות </w:t>
      </w:r>
      <w:r w:rsidR="005C69F8">
        <w:rPr>
          <w:rFonts w:ascii="Times New Roman" w:hAnsi="Times New Roman" w:cs="David" w:hint="cs"/>
          <w:b/>
          <w:bCs/>
          <w:sz w:val="24"/>
          <w:szCs w:val="24"/>
          <w:rtl/>
        </w:rPr>
        <w:t>האירופית</w:t>
      </w:r>
    </w:p>
    <w:p w:rsidR="00337010" w:rsidRPr="005C0DEF" w:rsidRDefault="00337010" w:rsidP="009944A1">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001A3806" w:rsidRPr="005C0DEF">
        <w:rPr>
          <w:rFonts w:asciiTheme="minorBidi" w:hAnsiTheme="minorBidi" w:cstheme="minorBidi"/>
          <w:sz w:val="24"/>
          <w:szCs w:val="24"/>
        </w:rPr>
        <w:t>Borragán</w:t>
      </w:r>
      <w:proofErr w:type="spellEnd"/>
      <w:r w:rsidR="001A3806" w:rsidRPr="005C0DEF">
        <w:rPr>
          <w:rFonts w:asciiTheme="minorBidi" w:hAnsiTheme="minorBidi" w:cstheme="minorBidi"/>
          <w:sz w:val="24"/>
          <w:szCs w:val="24"/>
        </w:rPr>
        <w:t xml:space="preserve">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0C5CB3">
        <w:rPr>
          <w:rFonts w:asciiTheme="minorBidi" w:hAnsiTheme="minorBidi" w:cstheme="minorBidi"/>
          <w:sz w:val="24"/>
          <w:szCs w:val="24"/>
        </w:rPr>
        <w:t>9</w:t>
      </w:r>
      <w:r w:rsidR="001A3806">
        <w:rPr>
          <w:rFonts w:asciiTheme="minorBidi" w:hAnsiTheme="minorBidi" w:cstheme="minorBidi"/>
          <w:sz w:val="24"/>
          <w:szCs w:val="24"/>
        </w:rPr>
        <w:t>)</w:t>
      </w:r>
      <w:r w:rsidR="001A3806" w:rsidRPr="005C0DEF">
        <w:rPr>
          <w:rFonts w:asciiTheme="minorBidi" w:hAnsiTheme="minorBidi" w:cstheme="minorBidi"/>
          <w:sz w:val="24"/>
          <w:szCs w:val="24"/>
        </w:rPr>
        <w:t xml:space="preserve">, chapter </w:t>
      </w:r>
      <w:r w:rsidR="00B331AF">
        <w:rPr>
          <w:rFonts w:asciiTheme="minorBidi" w:hAnsiTheme="minorBidi" w:cstheme="minorBidi"/>
          <w:sz w:val="24"/>
          <w:szCs w:val="24"/>
        </w:rPr>
        <w:t>15</w:t>
      </w:r>
      <w:r w:rsidRPr="005C0DEF">
        <w:rPr>
          <w:rFonts w:asciiTheme="minorBidi" w:hAnsiTheme="minorBidi" w:cstheme="minorBidi"/>
          <w:sz w:val="24"/>
          <w:szCs w:val="24"/>
        </w:rPr>
        <w:t>.</w:t>
      </w:r>
    </w:p>
    <w:p w:rsidR="00EE4B0A" w:rsidRPr="005C0DEF" w:rsidRDefault="00EE4B0A"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19"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sidR="00FF79AF">
        <w:rPr>
          <w:rFonts w:asciiTheme="minorBidi" w:hAnsiTheme="minorBidi" w:cstheme="minorBidi"/>
          <w:sz w:val="24"/>
          <w:szCs w:val="24"/>
        </w:rPr>
        <w:t>6</w:t>
      </w:r>
      <w:r w:rsidRPr="000C6C5B">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F05FE0">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E8353B">
        <w:rPr>
          <w:rFonts w:ascii="Times New Roman" w:hAnsi="Times New Roman" w:cs="David" w:hint="cs"/>
          <w:b/>
          <w:bCs/>
          <w:sz w:val="24"/>
          <w:szCs w:val="24"/>
          <w:rtl/>
        </w:rPr>
        <w:t>ה</w:t>
      </w:r>
      <w:r w:rsidR="00F05FE0">
        <w:rPr>
          <w:rFonts w:ascii="Times New Roman" w:hAnsi="Times New Roman" w:cs="David" w:hint="cs"/>
          <w:b/>
          <w:bCs/>
          <w:sz w:val="24"/>
          <w:szCs w:val="24"/>
          <w:rtl/>
        </w:rPr>
        <w:t xml:space="preserve"> 10</w:t>
      </w:r>
      <w:r>
        <w:rPr>
          <w:rFonts w:ascii="Times New Roman" w:hAnsi="Times New Roman" w:cs="David" w:hint="cs"/>
          <w:b/>
          <w:bCs/>
          <w:sz w:val="24"/>
          <w:szCs w:val="24"/>
          <w:rtl/>
        </w:rPr>
        <w:t xml:space="preserve"> </w:t>
      </w:r>
      <w:r w:rsidR="000B7542">
        <w:rPr>
          <w:rFonts w:ascii="Times New Roman" w:hAnsi="Times New Roman" w:cs="David"/>
          <w:b/>
          <w:bCs/>
          <w:sz w:val="24"/>
          <w:szCs w:val="24"/>
          <w:rtl/>
        </w:rPr>
        <w:t>–</w:t>
      </w:r>
      <w:r>
        <w:rPr>
          <w:rFonts w:ascii="Times New Roman" w:hAnsi="Times New Roman" w:cs="David" w:hint="cs"/>
          <w:b/>
          <w:bCs/>
          <w:sz w:val="24"/>
          <w:szCs w:val="24"/>
          <w:rtl/>
        </w:rPr>
        <w:t xml:space="preserve"> </w:t>
      </w:r>
      <w:r w:rsidR="000B7542">
        <w:rPr>
          <w:rFonts w:ascii="Times New Roman" w:hAnsi="Times New Roman" w:cs="David" w:hint="cs"/>
          <w:b/>
          <w:bCs/>
          <w:sz w:val="24"/>
          <w:szCs w:val="24"/>
          <w:rtl/>
        </w:rPr>
        <w:t>פרישת בריטניה</w:t>
      </w:r>
    </w:p>
    <w:p w:rsidR="00293A6F" w:rsidRDefault="00293A6F" w:rsidP="00293A6F">
      <w:pPr>
        <w:spacing w:after="120"/>
        <w:ind w:left="720" w:hanging="720"/>
        <w:jc w:val="both"/>
        <w:rPr>
          <w:rFonts w:asciiTheme="minorBidi" w:hAnsiTheme="minorBidi" w:cstheme="minorBidi"/>
          <w:sz w:val="24"/>
          <w:szCs w:val="24"/>
        </w:rPr>
      </w:pPr>
      <w:r w:rsidRPr="00293A6F">
        <w:rPr>
          <w:rFonts w:asciiTheme="minorBidi" w:hAnsiTheme="minorBidi" w:cstheme="minorBidi"/>
          <w:sz w:val="24"/>
          <w:szCs w:val="24"/>
        </w:rPr>
        <w:t>Bulmer</w:t>
      </w:r>
      <w:r>
        <w:rPr>
          <w:rFonts w:asciiTheme="minorBidi" w:hAnsiTheme="minorBidi" w:cstheme="minorBidi"/>
          <w:sz w:val="24"/>
          <w:szCs w:val="24"/>
        </w:rPr>
        <w:t>,</w:t>
      </w:r>
      <w:r w:rsidRPr="00293A6F">
        <w:rPr>
          <w:rFonts w:asciiTheme="minorBidi" w:hAnsiTheme="minorBidi" w:cstheme="minorBidi"/>
          <w:sz w:val="24"/>
          <w:szCs w:val="24"/>
        </w:rPr>
        <w:t xml:space="preserve"> Simon </w:t>
      </w:r>
      <w:r>
        <w:rPr>
          <w:rFonts w:asciiTheme="minorBidi" w:hAnsiTheme="minorBidi" w:cstheme="minorBidi"/>
          <w:sz w:val="24"/>
          <w:szCs w:val="24"/>
        </w:rPr>
        <w:t>and</w:t>
      </w:r>
      <w:r w:rsidRPr="00293A6F">
        <w:rPr>
          <w:rFonts w:asciiTheme="minorBidi" w:hAnsiTheme="minorBidi" w:cstheme="minorBidi"/>
          <w:sz w:val="24"/>
          <w:szCs w:val="24"/>
        </w:rPr>
        <w:t xml:space="preserve"> Lucia </w:t>
      </w:r>
      <w:proofErr w:type="spellStart"/>
      <w:r w:rsidRPr="00293A6F">
        <w:rPr>
          <w:rFonts w:asciiTheme="minorBidi" w:hAnsiTheme="minorBidi" w:cstheme="minorBidi"/>
          <w:sz w:val="24"/>
          <w:szCs w:val="24"/>
        </w:rPr>
        <w:t>Quaglia</w:t>
      </w:r>
      <w:proofErr w:type="spellEnd"/>
      <w:r w:rsidRPr="00293A6F">
        <w:rPr>
          <w:rFonts w:asciiTheme="minorBidi" w:hAnsiTheme="minorBidi" w:cstheme="minorBidi"/>
          <w:sz w:val="24"/>
          <w:szCs w:val="24"/>
        </w:rPr>
        <w:t xml:space="preserve"> (2018)</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93A6F">
        <w:rPr>
          <w:rFonts w:asciiTheme="minorBidi" w:hAnsiTheme="minorBidi" w:cstheme="minorBidi"/>
          <w:sz w:val="24"/>
          <w:szCs w:val="24"/>
        </w:rPr>
        <w:t xml:space="preserve">The </w:t>
      </w:r>
      <w:r>
        <w:rPr>
          <w:rFonts w:asciiTheme="minorBidi" w:hAnsiTheme="minorBidi" w:cstheme="minorBidi"/>
          <w:sz w:val="24"/>
          <w:szCs w:val="24"/>
        </w:rPr>
        <w:t>P</w:t>
      </w:r>
      <w:r w:rsidRPr="00293A6F">
        <w:rPr>
          <w:rFonts w:asciiTheme="minorBidi" w:hAnsiTheme="minorBidi" w:cstheme="minorBidi"/>
          <w:sz w:val="24"/>
          <w:szCs w:val="24"/>
        </w:rPr>
        <w:t xml:space="preserve">olitics and </w:t>
      </w:r>
      <w:r>
        <w:rPr>
          <w:rFonts w:asciiTheme="minorBidi" w:hAnsiTheme="minorBidi" w:cstheme="minorBidi"/>
          <w:sz w:val="24"/>
          <w:szCs w:val="24"/>
        </w:rPr>
        <w:t>E</w:t>
      </w:r>
      <w:r w:rsidRPr="00293A6F">
        <w:rPr>
          <w:rFonts w:asciiTheme="minorBidi" w:hAnsiTheme="minorBidi" w:cstheme="minorBidi"/>
          <w:sz w:val="24"/>
          <w:szCs w:val="24"/>
        </w:rPr>
        <w:t xml:space="preserve">conomics of </w:t>
      </w:r>
      <w:proofErr w:type="spellStart"/>
      <w:r w:rsidRPr="00293A6F">
        <w:rPr>
          <w:rFonts w:asciiTheme="minorBidi" w:hAnsiTheme="minorBidi" w:cstheme="minorBidi"/>
          <w:sz w:val="24"/>
          <w:szCs w:val="24"/>
        </w:rPr>
        <w:t>Brexit</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25</w:t>
      </w:r>
      <w:r>
        <w:rPr>
          <w:rFonts w:asciiTheme="minorBidi" w:hAnsiTheme="minorBidi" w:cstheme="minorBidi"/>
          <w:sz w:val="24"/>
          <w:szCs w:val="24"/>
        </w:rPr>
        <w:t>(</w:t>
      </w:r>
      <w:r w:rsidRPr="00293A6F">
        <w:rPr>
          <w:rFonts w:asciiTheme="minorBidi" w:hAnsiTheme="minorBidi" w:cstheme="minorBidi"/>
          <w:sz w:val="24"/>
          <w:szCs w:val="24"/>
        </w:rPr>
        <w:t>8</w:t>
      </w:r>
      <w:r>
        <w:rPr>
          <w:rFonts w:asciiTheme="minorBidi" w:hAnsiTheme="minorBidi" w:cstheme="minorBidi"/>
          <w:sz w:val="24"/>
          <w:szCs w:val="24"/>
        </w:rPr>
        <w:t>):</w:t>
      </w:r>
      <w:r w:rsidRPr="00293A6F">
        <w:rPr>
          <w:rFonts w:asciiTheme="minorBidi" w:hAnsiTheme="minorBidi" w:cstheme="minorBidi"/>
          <w:sz w:val="24"/>
          <w:szCs w:val="24"/>
        </w:rPr>
        <w:t xml:space="preserve"> 1089-1098</w:t>
      </w:r>
      <w:r>
        <w:rPr>
          <w:rFonts w:asciiTheme="minorBidi" w:hAnsiTheme="minorBidi" w:cstheme="minorBidi"/>
          <w:sz w:val="24"/>
          <w:szCs w:val="24"/>
        </w:rPr>
        <w:t>.</w:t>
      </w:r>
    </w:p>
    <w:p w:rsidR="00677A0F" w:rsidRPr="003E2E36" w:rsidRDefault="00677A0F" w:rsidP="009944A1">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(201</w:t>
      </w:r>
      <w:r>
        <w:rPr>
          <w:rFonts w:asciiTheme="minorBidi" w:hAnsiTheme="minorBidi" w:cstheme="minorBidi"/>
          <w:sz w:val="24"/>
          <w:szCs w:val="24"/>
        </w:rPr>
        <w:t>9</w:t>
      </w:r>
      <w:r w:rsidRPr="003E2E36">
        <w:rPr>
          <w:rFonts w:asciiTheme="minorBidi" w:hAnsiTheme="minorBidi" w:cstheme="minorBidi"/>
          <w:sz w:val="24"/>
          <w:szCs w:val="24"/>
        </w:rPr>
        <w:t xml:space="preserve">), chapter </w:t>
      </w:r>
      <w:r>
        <w:rPr>
          <w:rFonts w:asciiTheme="minorBidi" w:hAnsiTheme="minorBidi" w:cstheme="minorBidi"/>
          <w:sz w:val="24"/>
          <w:szCs w:val="24"/>
        </w:rPr>
        <w:t>27</w:t>
      </w:r>
      <w:r w:rsidRPr="003E2E36">
        <w:rPr>
          <w:rFonts w:asciiTheme="minorBidi" w:hAnsiTheme="minorBidi" w:cstheme="minorBidi"/>
          <w:sz w:val="24"/>
          <w:szCs w:val="24"/>
        </w:rPr>
        <w:t>.</w:t>
      </w:r>
    </w:p>
    <w:p w:rsidR="00685DA5" w:rsidRPr="005C0DEF" w:rsidRDefault="00685DA5"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20"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16</w:t>
      </w:r>
      <w:r w:rsidRPr="000C6C5B">
        <w:rPr>
          <w:rFonts w:asciiTheme="minorBidi" w:hAnsiTheme="minorBidi" w:cstheme="minorBidi"/>
          <w:sz w:val="24"/>
          <w:szCs w:val="24"/>
        </w:rPr>
        <w:t xml:space="preserve">. </w:t>
      </w:r>
    </w:p>
    <w:p w:rsidR="00337010" w:rsidRPr="005C0DEF" w:rsidRDefault="00864705" w:rsidP="00864705">
      <w:pPr>
        <w:spacing w:after="120"/>
        <w:ind w:left="720" w:hanging="720"/>
        <w:jc w:val="both"/>
        <w:rPr>
          <w:rFonts w:asciiTheme="minorBidi" w:hAnsiTheme="minorBidi" w:cstheme="minorBidi"/>
          <w:sz w:val="24"/>
          <w:szCs w:val="24"/>
        </w:rPr>
      </w:pPr>
      <w:r>
        <w:rPr>
          <w:rFonts w:asciiTheme="minorBidi" w:hAnsiTheme="minorBidi" w:cstheme="minorBidi"/>
          <w:sz w:val="24"/>
          <w:szCs w:val="24"/>
        </w:rPr>
        <w:t>Menon,</w:t>
      </w:r>
      <w:r w:rsidR="00337010" w:rsidRPr="005C0DEF">
        <w:rPr>
          <w:rFonts w:asciiTheme="minorBidi" w:hAnsiTheme="minorBidi" w:cstheme="minorBidi"/>
          <w:sz w:val="24"/>
          <w:szCs w:val="24"/>
        </w:rPr>
        <w:t xml:space="preserve"> </w:t>
      </w:r>
      <w:proofErr w:type="spellStart"/>
      <w:r>
        <w:rPr>
          <w:rFonts w:asciiTheme="minorBidi" w:hAnsiTheme="minorBidi" w:cstheme="minorBidi"/>
          <w:sz w:val="24"/>
          <w:szCs w:val="24"/>
        </w:rPr>
        <w:t>Anand</w:t>
      </w:r>
      <w:proofErr w:type="spellEnd"/>
      <w:r>
        <w:rPr>
          <w:rFonts w:asciiTheme="minorBidi" w:hAnsiTheme="minorBidi" w:cstheme="minorBidi"/>
          <w:sz w:val="24"/>
          <w:szCs w:val="24"/>
        </w:rPr>
        <w:t xml:space="preserve"> and Salter John-Paul (2017)</w:t>
      </w:r>
      <w:r w:rsidR="00337010" w:rsidRPr="005C0DEF">
        <w:rPr>
          <w:rFonts w:asciiTheme="minorBidi" w:hAnsiTheme="minorBidi" w:cstheme="minorBidi"/>
          <w:sz w:val="24"/>
          <w:szCs w:val="24"/>
        </w:rPr>
        <w:t>, "</w:t>
      </w:r>
      <w:proofErr w:type="spellStart"/>
      <w:r>
        <w:rPr>
          <w:rFonts w:asciiTheme="minorBidi" w:hAnsiTheme="minorBidi" w:cstheme="minorBidi"/>
          <w:sz w:val="24"/>
          <w:szCs w:val="24"/>
        </w:rPr>
        <w:t>Brexit</w:t>
      </w:r>
      <w:proofErr w:type="spellEnd"/>
      <w:r>
        <w:rPr>
          <w:rFonts w:asciiTheme="minorBidi" w:hAnsiTheme="minorBidi" w:cstheme="minorBidi"/>
          <w:sz w:val="24"/>
          <w:szCs w:val="24"/>
        </w:rPr>
        <w:t xml:space="preserve"> – Initial Reflections",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00337010">
        <w:rPr>
          <w:rFonts w:asciiTheme="minorBidi" w:hAnsiTheme="minorBidi" w:cstheme="minorBidi"/>
          <w:sz w:val="24"/>
          <w:szCs w:val="24"/>
        </w:rPr>
        <w:t>:</w:t>
      </w:r>
      <w:r w:rsidR="00337010" w:rsidRPr="005C0DEF">
        <w:rPr>
          <w:rFonts w:asciiTheme="minorBidi" w:hAnsiTheme="minorBidi" w:cstheme="minorBidi"/>
          <w:sz w:val="24"/>
          <w:szCs w:val="24"/>
        </w:rPr>
        <w:t xml:space="preserve"> </w:t>
      </w:r>
      <w:r w:rsidRPr="00864705">
        <w:rPr>
          <w:rFonts w:asciiTheme="minorBidi" w:hAnsiTheme="minorBidi" w:cstheme="minorBidi"/>
          <w:sz w:val="24"/>
          <w:szCs w:val="24"/>
        </w:rPr>
        <w:t>1297</w:t>
      </w:r>
      <w:r>
        <w:rPr>
          <w:rFonts w:asciiTheme="minorBidi" w:hAnsiTheme="minorBidi" w:cstheme="minorBidi"/>
          <w:sz w:val="24"/>
          <w:szCs w:val="24"/>
        </w:rPr>
        <w:t>-</w:t>
      </w:r>
      <w:r w:rsidRPr="00864705">
        <w:rPr>
          <w:rFonts w:asciiTheme="minorBidi" w:hAnsiTheme="minorBidi" w:cstheme="minorBidi"/>
          <w:sz w:val="24"/>
          <w:szCs w:val="24"/>
        </w:rPr>
        <w:t>1318</w:t>
      </w:r>
      <w:r w:rsidR="00337010" w:rsidRPr="005C0DEF">
        <w:rPr>
          <w:rFonts w:asciiTheme="minorBidi" w:hAnsiTheme="minorBidi" w:cstheme="minorBidi"/>
          <w:sz w:val="24"/>
          <w:szCs w:val="24"/>
        </w:rPr>
        <w:t xml:space="preserve">. </w:t>
      </w:r>
    </w:p>
    <w:p w:rsidR="00001C26" w:rsidRPr="00001C26" w:rsidRDefault="00001C26" w:rsidP="00001C26">
      <w:pPr>
        <w:ind w:left="720" w:hanging="720"/>
        <w:jc w:val="both"/>
        <w:rPr>
          <w:rFonts w:ascii="Arial" w:hAnsi="Arial"/>
        </w:rPr>
      </w:pPr>
      <w:r w:rsidRPr="00001C26">
        <w:rPr>
          <w:rFonts w:ascii="Arial" w:hAnsi="Arial"/>
        </w:rPr>
        <w:t xml:space="preserve">Sir Humphrey explains </w:t>
      </w:r>
      <w:proofErr w:type="spellStart"/>
      <w:r w:rsidRPr="00001C26">
        <w:rPr>
          <w:rFonts w:ascii="Arial" w:hAnsi="Arial"/>
        </w:rPr>
        <w:t>Brexit</w:t>
      </w:r>
      <w:proofErr w:type="spellEnd"/>
    </w:p>
    <w:p w:rsidR="00001C26" w:rsidRPr="00001C26" w:rsidRDefault="00BE2124" w:rsidP="00001C26">
      <w:pPr>
        <w:spacing w:after="120"/>
        <w:jc w:val="both"/>
        <w:rPr>
          <w:rStyle w:val="Hyperlink"/>
        </w:rPr>
      </w:pPr>
      <w:hyperlink r:id="rId21" w:history="1">
        <w:r w:rsidR="00001C26" w:rsidRPr="00001C26">
          <w:rPr>
            <w:rStyle w:val="Hyperlink"/>
            <w:rFonts w:ascii="Arial" w:hAnsi="Arial"/>
          </w:rPr>
          <w:t>https://www.youtube.com/watch?v=lFBgQpz_E80</w:t>
        </w:r>
      </w:hyperlink>
    </w:p>
    <w:p w:rsidR="00001C26" w:rsidRDefault="00001C26" w:rsidP="003A5D27">
      <w:pPr>
        <w:ind w:left="720" w:hanging="720"/>
        <w:jc w:val="both"/>
        <w:rPr>
          <w:rFonts w:ascii="Arial" w:hAnsi="Arial"/>
        </w:rPr>
      </w:pPr>
      <w:r w:rsidRPr="00001C26">
        <w:rPr>
          <w:rFonts w:ascii="Arial" w:hAnsi="Arial"/>
        </w:rPr>
        <w:t xml:space="preserve">sir </w:t>
      </w:r>
      <w:proofErr w:type="spellStart"/>
      <w:r w:rsidRPr="00001C26">
        <w:rPr>
          <w:rFonts w:ascii="Arial" w:hAnsi="Arial"/>
        </w:rPr>
        <w:t>humphrey</w:t>
      </w:r>
      <w:proofErr w:type="spellEnd"/>
      <w:r w:rsidRPr="00001C26">
        <w:rPr>
          <w:rFonts w:ascii="Arial" w:hAnsi="Arial"/>
        </w:rPr>
        <w:t xml:space="preserve"> on </w:t>
      </w:r>
      <w:proofErr w:type="spellStart"/>
      <w:r w:rsidRPr="00001C26">
        <w:rPr>
          <w:rFonts w:ascii="Arial" w:hAnsi="Arial"/>
        </w:rPr>
        <w:t>brexit</w:t>
      </w:r>
      <w:proofErr w:type="spellEnd"/>
      <w:r w:rsidRPr="00001C26">
        <w:rPr>
          <w:rFonts w:ascii="Arial" w:hAnsi="Arial"/>
        </w:rPr>
        <w:t xml:space="preserve"> </w:t>
      </w:r>
    </w:p>
    <w:p w:rsidR="00001C26" w:rsidRPr="00001C26" w:rsidRDefault="00BE2124" w:rsidP="00001C26">
      <w:pPr>
        <w:spacing w:after="120"/>
        <w:jc w:val="both"/>
        <w:rPr>
          <w:rStyle w:val="Hyperlink"/>
        </w:rPr>
      </w:pPr>
      <w:hyperlink r:id="rId22" w:history="1">
        <w:r w:rsidR="00001C26" w:rsidRPr="00001C26">
          <w:rPr>
            <w:rStyle w:val="Hyperlink"/>
            <w:rFonts w:ascii="Arial" w:hAnsi="Arial"/>
          </w:rPr>
          <w:t>https://www.youtube.com/watch?v=rvYuoWyk8iU</w:t>
        </w:r>
      </w:hyperlink>
    </w:p>
    <w:p w:rsidR="003A5D27" w:rsidRPr="00F1615E" w:rsidRDefault="003A5D27" w:rsidP="003A5D27">
      <w:pPr>
        <w:ind w:left="720" w:hanging="720"/>
        <w:jc w:val="both"/>
        <w:rPr>
          <w:rFonts w:ascii="Arial" w:hAnsi="Arial"/>
        </w:rPr>
      </w:pPr>
      <w:r w:rsidRPr="00F1615E">
        <w:rPr>
          <w:rFonts w:ascii="Arial" w:hAnsi="Arial"/>
        </w:rPr>
        <w:t xml:space="preserve">Inside Europe: Ten Years </w:t>
      </w:r>
      <w:proofErr w:type="gramStart"/>
      <w:r w:rsidRPr="00F1615E">
        <w:rPr>
          <w:rFonts w:ascii="Arial" w:hAnsi="Arial"/>
        </w:rPr>
        <w:t>Of</w:t>
      </w:r>
      <w:proofErr w:type="gramEnd"/>
      <w:r w:rsidRPr="00F1615E">
        <w:rPr>
          <w:rFonts w:ascii="Arial" w:hAnsi="Arial"/>
        </w:rPr>
        <w:t xml:space="preserve"> Turmoil: </w:t>
      </w:r>
      <w:proofErr w:type="spellStart"/>
      <w:r>
        <w:rPr>
          <w:rFonts w:ascii="Arial" w:hAnsi="Arial"/>
        </w:rPr>
        <w:t>Brexit</w:t>
      </w:r>
      <w:proofErr w:type="spellEnd"/>
    </w:p>
    <w:p w:rsidR="008F3988" w:rsidRPr="003A5D27" w:rsidRDefault="00BE2124" w:rsidP="003A5D27">
      <w:pPr>
        <w:spacing w:after="120"/>
        <w:jc w:val="both"/>
        <w:rPr>
          <w:rStyle w:val="Hyperlink"/>
          <w:rFonts w:ascii="Arial" w:hAnsi="Arial"/>
          <w:rtl/>
        </w:rPr>
      </w:pPr>
      <w:hyperlink r:id="rId23" w:history="1">
        <w:r w:rsidR="003A5D27" w:rsidRPr="003A5D27">
          <w:rPr>
            <w:rStyle w:val="Hyperlink"/>
            <w:rFonts w:ascii="Arial" w:hAnsi="Arial"/>
          </w:rPr>
          <w:t>https://www.youtube.com/watch?v=SB4sM9ra_10</w:t>
        </w:r>
      </w:hyperlink>
    </w:p>
    <w:p w:rsidR="003A5D27" w:rsidRDefault="003A5D27" w:rsidP="00F05FE0">
      <w:pPr>
        <w:bidi/>
        <w:spacing w:after="120"/>
        <w:jc w:val="both"/>
        <w:rPr>
          <w:rFonts w:ascii="Times New Roman" w:hAnsi="Times New Roman" w:cs="David"/>
          <w:b/>
          <w:bCs/>
          <w:sz w:val="24"/>
          <w:szCs w:val="24"/>
          <w:rtl/>
        </w:rPr>
      </w:pPr>
    </w:p>
    <w:p w:rsidR="00952DF6" w:rsidRDefault="00952DF6" w:rsidP="003A5D27">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פגישות 1</w:t>
      </w:r>
      <w:r w:rsidR="00F05FE0">
        <w:rPr>
          <w:rFonts w:ascii="Times New Roman" w:hAnsi="Times New Roman" w:cs="David" w:hint="cs"/>
          <w:b/>
          <w:bCs/>
          <w:sz w:val="24"/>
          <w:szCs w:val="24"/>
          <w:rtl/>
        </w:rPr>
        <w:t>1</w:t>
      </w:r>
      <w:r>
        <w:rPr>
          <w:rFonts w:ascii="Times New Roman" w:hAnsi="Times New Roman" w:cs="David" w:hint="cs"/>
          <w:b/>
          <w:bCs/>
          <w:sz w:val="24"/>
          <w:szCs w:val="24"/>
          <w:rtl/>
        </w:rPr>
        <w:t>-1</w:t>
      </w:r>
      <w:r w:rsidR="00F05FE0">
        <w:rPr>
          <w:rFonts w:ascii="Times New Roman" w:hAnsi="Times New Roman" w:cs="David" w:hint="cs"/>
          <w:b/>
          <w:bCs/>
          <w:sz w:val="24"/>
          <w:szCs w:val="24"/>
          <w:rtl/>
        </w:rPr>
        <w:t>2</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8074CC">
        <w:rPr>
          <w:rFonts w:ascii="Times New Roman" w:hAnsi="Times New Roman" w:cs="David" w:hint="cs"/>
          <w:b/>
          <w:bCs/>
          <w:sz w:val="24"/>
          <w:szCs w:val="24"/>
          <w:rtl/>
        </w:rPr>
        <w:t>רוסיה והאתגר הביטחוני</w:t>
      </w:r>
    </w:p>
    <w:p w:rsidR="00E6189D" w:rsidRDefault="00E6189D" w:rsidP="008432B2">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Casier</w:t>
      </w:r>
      <w:proofErr w:type="spellEnd"/>
      <w:r>
        <w:rPr>
          <w:rFonts w:asciiTheme="minorBidi" w:hAnsiTheme="minorBidi" w:cstheme="minorBidi"/>
          <w:sz w:val="24"/>
          <w:szCs w:val="24"/>
        </w:rPr>
        <w:t>, Tom (2018), “</w:t>
      </w:r>
      <w:r w:rsidRPr="00E6189D">
        <w:rPr>
          <w:rFonts w:asciiTheme="minorBidi" w:hAnsiTheme="minorBidi" w:cstheme="minorBidi"/>
          <w:sz w:val="24"/>
          <w:szCs w:val="24"/>
        </w:rPr>
        <w:t xml:space="preserve">The </w:t>
      </w:r>
      <w:r w:rsidR="008432B2">
        <w:rPr>
          <w:rFonts w:asciiTheme="minorBidi" w:hAnsiTheme="minorBidi" w:cstheme="minorBidi"/>
          <w:sz w:val="24"/>
          <w:szCs w:val="24"/>
        </w:rPr>
        <w:t>D</w:t>
      </w:r>
      <w:r w:rsidRPr="00E6189D">
        <w:rPr>
          <w:rFonts w:asciiTheme="minorBidi" w:hAnsiTheme="minorBidi" w:cstheme="minorBidi"/>
          <w:sz w:val="24"/>
          <w:szCs w:val="24"/>
        </w:rPr>
        <w:t xml:space="preserve">ifferent </w:t>
      </w:r>
      <w:r w:rsidR="008432B2">
        <w:rPr>
          <w:rFonts w:asciiTheme="minorBidi" w:hAnsiTheme="minorBidi" w:cstheme="minorBidi"/>
          <w:sz w:val="24"/>
          <w:szCs w:val="24"/>
        </w:rPr>
        <w:t>F</w:t>
      </w:r>
      <w:r w:rsidRPr="00E6189D">
        <w:rPr>
          <w:rFonts w:asciiTheme="minorBidi" w:hAnsiTheme="minorBidi" w:cstheme="minorBidi"/>
          <w:sz w:val="24"/>
          <w:szCs w:val="24"/>
        </w:rPr>
        <w:t xml:space="preserve">aces of </w:t>
      </w:r>
      <w:r w:rsidR="008432B2">
        <w:rPr>
          <w:rFonts w:asciiTheme="minorBidi" w:hAnsiTheme="minorBidi" w:cstheme="minorBidi"/>
          <w:sz w:val="24"/>
          <w:szCs w:val="24"/>
        </w:rPr>
        <w:t>P</w:t>
      </w:r>
      <w:r w:rsidRPr="00E6189D">
        <w:rPr>
          <w:rFonts w:asciiTheme="minorBidi" w:hAnsiTheme="minorBidi" w:cstheme="minorBidi"/>
          <w:sz w:val="24"/>
          <w:szCs w:val="24"/>
        </w:rPr>
        <w:t>ower</w:t>
      </w:r>
      <w:r>
        <w:rPr>
          <w:rFonts w:asciiTheme="minorBidi" w:hAnsiTheme="minorBidi" w:cstheme="minorBidi"/>
          <w:sz w:val="24"/>
          <w:szCs w:val="24"/>
        </w:rPr>
        <w:t xml:space="preserve"> </w:t>
      </w:r>
      <w:r w:rsidR="00D424B3">
        <w:rPr>
          <w:rFonts w:asciiTheme="minorBidi" w:hAnsiTheme="minorBidi" w:cstheme="minorBidi"/>
          <w:sz w:val="24"/>
          <w:szCs w:val="24"/>
        </w:rPr>
        <w:t>in European Union-</w:t>
      </w:r>
      <w:r w:rsidRPr="00E6189D">
        <w:rPr>
          <w:rFonts w:asciiTheme="minorBidi" w:hAnsiTheme="minorBidi" w:cstheme="minorBidi"/>
          <w:sz w:val="24"/>
          <w:szCs w:val="24"/>
        </w:rPr>
        <w:t>Russia</w:t>
      </w:r>
      <w:r>
        <w:rPr>
          <w:rFonts w:asciiTheme="minorBidi" w:hAnsiTheme="minorBidi" w:cstheme="minorBidi"/>
          <w:sz w:val="24"/>
          <w:szCs w:val="24"/>
        </w:rPr>
        <w:t xml:space="preserve"> </w:t>
      </w:r>
      <w:r w:rsidR="008432B2">
        <w:rPr>
          <w:rFonts w:asciiTheme="minorBidi" w:hAnsiTheme="minorBidi" w:cstheme="minorBidi"/>
          <w:sz w:val="24"/>
          <w:szCs w:val="24"/>
        </w:rPr>
        <w:t>R</w:t>
      </w:r>
      <w:r w:rsidRPr="00E6189D">
        <w:rPr>
          <w:rFonts w:asciiTheme="minorBidi" w:hAnsiTheme="minorBidi" w:cstheme="minorBidi"/>
          <w:sz w:val="24"/>
          <w:szCs w:val="24"/>
        </w:rPr>
        <w:t>elations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 xml:space="preserve"> 53(1): 101-117.</w:t>
      </w:r>
    </w:p>
    <w:p w:rsidR="00F751EB" w:rsidRPr="003E2E36" w:rsidRDefault="00F751EB" w:rsidP="009944A1">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(201</w:t>
      </w:r>
      <w:r w:rsidR="000C5CB3">
        <w:rPr>
          <w:rFonts w:asciiTheme="minorBidi" w:hAnsiTheme="minorBidi" w:cstheme="minorBidi"/>
          <w:sz w:val="24"/>
          <w:szCs w:val="24"/>
        </w:rPr>
        <w:t>9</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19</w:t>
      </w:r>
      <w:r w:rsidRPr="003E2E36">
        <w:rPr>
          <w:rFonts w:asciiTheme="minorBidi" w:hAnsiTheme="minorBidi" w:cstheme="minorBidi"/>
          <w:sz w:val="24"/>
          <w:szCs w:val="24"/>
        </w:rPr>
        <w:t>.</w:t>
      </w:r>
    </w:p>
    <w:p w:rsidR="007A31D0" w:rsidRDefault="007A31D0" w:rsidP="007A31D0">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14</w:t>
      </w:r>
      <w:r w:rsidRPr="005C0DEF">
        <w:rPr>
          <w:rFonts w:asciiTheme="minorBidi" w:hAnsiTheme="minorBidi" w:cstheme="minorBidi"/>
          <w:sz w:val="24"/>
          <w:szCs w:val="24"/>
        </w:rPr>
        <w:t>.</w:t>
      </w:r>
    </w:p>
    <w:p w:rsidR="00685DA5" w:rsidRPr="005C0DEF" w:rsidRDefault="00685DA5"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24"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w:t>
      </w:r>
      <w:r w:rsidR="007A31D0">
        <w:rPr>
          <w:rFonts w:asciiTheme="minorBidi" w:hAnsiTheme="minorBidi" w:cstheme="minorBidi"/>
          <w:sz w:val="24"/>
          <w:szCs w:val="24"/>
        </w:rPr>
        <w:t>s</w:t>
      </w:r>
      <w:r w:rsidRPr="005C0DEF">
        <w:rPr>
          <w:rFonts w:asciiTheme="minorBidi" w:hAnsiTheme="minorBidi" w:cstheme="minorBidi"/>
          <w:sz w:val="24"/>
          <w:szCs w:val="24"/>
        </w:rPr>
        <w:t xml:space="preserve"> </w:t>
      </w:r>
      <w:r>
        <w:rPr>
          <w:rFonts w:asciiTheme="minorBidi" w:hAnsiTheme="minorBidi" w:cstheme="minorBidi" w:hint="cs"/>
          <w:sz w:val="24"/>
          <w:szCs w:val="24"/>
          <w:rtl/>
        </w:rPr>
        <w:t>12</w:t>
      </w:r>
      <w:r w:rsidRPr="005C0DEF">
        <w:rPr>
          <w:rFonts w:asciiTheme="minorBidi" w:hAnsiTheme="minorBidi" w:cstheme="minorBidi"/>
          <w:sz w:val="24"/>
          <w:szCs w:val="24"/>
        </w:rPr>
        <w:t xml:space="preserve">, </w:t>
      </w:r>
      <w:r>
        <w:rPr>
          <w:rFonts w:asciiTheme="minorBidi" w:hAnsiTheme="minorBidi" w:cstheme="minorBidi"/>
          <w:sz w:val="24"/>
          <w:szCs w:val="24"/>
        </w:rPr>
        <w:t>14</w:t>
      </w:r>
      <w:r w:rsidRPr="000C6C5B">
        <w:rPr>
          <w:rFonts w:asciiTheme="minorBidi" w:hAnsiTheme="minorBidi" w:cstheme="minorBidi"/>
          <w:sz w:val="24"/>
          <w:szCs w:val="24"/>
        </w:rPr>
        <w:t xml:space="preserve">. </w:t>
      </w:r>
    </w:p>
    <w:p w:rsidR="003D124F" w:rsidRDefault="003D124F" w:rsidP="008432B2">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Neumann,</w:t>
      </w:r>
      <w:r w:rsidRPr="005C0DEF">
        <w:rPr>
          <w:rFonts w:asciiTheme="minorBidi" w:hAnsiTheme="minorBidi" w:cstheme="minorBidi"/>
          <w:sz w:val="24"/>
          <w:szCs w:val="24"/>
        </w:rPr>
        <w:t xml:space="preserve"> </w:t>
      </w:r>
      <w:proofErr w:type="spellStart"/>
      <w:r>
        <w:rPr>
          <w:rFonts w:asciiTheme="minorBidi" w:hAnsiTheme="minorBidi" w:cstheme="minorBidi"/>
          <w:sz w:val="24"/>
          <w:szCs w:val="24"/>
        </w:rPr>
        <w:t>Iver</w:t>
      </w:r>
      <w:proofErr w:type="spellEnd"/>
      <w:r>
        <w:rPr>
          <w:rFonts w:asciiTheme="minorBidi" w:hAnsiTheme="minorBidi" w:cstheme="minorBidi"/>
          <w:sz w:val="24"/>
          <w:szCs w:val="24"/>
        </w:rPr>
        <w:t xml:space="preserve"> B. (201</w:t>
      </w:r>
      <w:r w:rsidR="00412528">
        <w:rPr>
          <w:rFonts w:asciiTheme="minorBidi" w:hAnsiTheme="minorBidi" w:cstheme="minorBidi"/>
          <w:sz w:val="24"/>
          <w:szCs w:val="24"/>
        </w:rPr>
        <w:t>6</w:t>
      </w:r>
      <w:r>
        <w:rPr>
          <w:rFonts w:asciiTheme="minorBidi" w:hAnsiTheme="minorBidi" w:cstheme="minorBidi"/>
          <w:sz w:val="24"/>
          <w:szCs w:val="24"/>
        </w:rPr>
        <w:t>)</w:t>
      </w:r>
      <w:r w:rsidRPr="005C0DEF">
        <w:rPr>
          <w:rFonts w:asciiTheme="minorBidi" w:hAnsiTheme="minorBidi" w:cstheme="minorBidi"/>
          <w:sz w:val="24"/>
          <w:szCs w:val="24"/>
        </w:rPr>
        <w:t>, "</w:t>
      </w:r>
      <w:r w:rsidRPr="003D124F">
        <w:rPr>
          <w:rFonts w:asciiTheme="minorBidi" w:hAnsiTheme="minorBidi" w:cstheme="minorBidi"/>
          <w:sz w:val="24"/>
          <w:szCs w:val="24"/>
        </w:rPr>
        <w:t>Russia’s Europe, 1991–2016</w:t>
      </w:r>
      <w:r>
        <w:rPr>
          <w:rFonts w:asciiTheme="minorBidi" w:hAnsiTheme="minorBidi" w:cstheme="minorBidi"/>
          <w:sz w:val="24"/>
          <w:szCs w:val="24"/>
        </w:rPr>
        <w:t xml:space="preserve">: </w:t>
      </w:r>
      <w:r w:rsidR="008432B2">
        <w:rPr>
          <w:rFonts w:asciiTheme="minorBidi" w:hAnsiTheme="minorBidi" w:cstheme="minorBidi"/>
          <w:sz w:val="24"/>
          <w:szCs w:val="24"/>
        </w:rPr>
        <w:t>I</w:t>
      </w:r>
      <w:r w:rsidRPr="003D124F">
        <w:rPr>
          <w:rFonts w:asciiTheme="minorBidi" w:hAnsiTheme="minorBidi" w:cstheme="minorBidi"/>
          <w:sz w:val="24"/>
          <w:szCs w:val="24"/>
        </w:rPr>
        <w:t xml:space="preserve">nferiority to </w:t>
      </w:r>
      <w:r w:rsidR="008432B2">
        <w:rPr>
          <w:rFonts w:asciiTheme="minorBidi" w:hAnsiTheme="minorBidi" w:cstheme="minorBidi"/>
          <w:sz w:val="24"/>
          <w:szCs w:val="24"/>
        </w:rPr>
        <w:t>S</w:t>
      </w:r>
      <w:r w:rsidRPr="003D124F">
        <w:rPr>
          <w:rFonts w:asciiTheme="minorBidi" w:hAnsiTheme="minorBidi" w:cstheme="minorBidi"/>
          <w:sz w:val="24"/>
          <w:szCs w:val="24"/>
        </w:rPr>
        <w:t>uperiority</w:t>
      </w:r>
      <w:r>
        <w:rPr>
          <w:rFonts w:asciiTheme="minorBidi" w:hAnsiTheme="minorBidi" w:cstheme="minorBidi"/>
          <w:sz w:val="24"/>
          <w:szCs w:val="24"/>
        </w:rPr>
        <w:t xml:space="preserve">",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Pr>
          <w:rFonts w:asciiTheme="minorBidi" w:hAnsiTheme="minorBidi" w:cstheme="minorBidi"/>
          <w:sz w:val="24"/>
          <w:szCs w:val="24"/>
        </w:rPr>
        <w:t>1381-1399</w:t>
      </w:r>
      <w:r w:rsidRPr="005C0DEF">
        <w:rPr>
          <w:rFonts w:asciiTheme="minorBidi" w:hAnsiTheme="minorBidi" w:cstheme="minorBidi"/>
          <w:sz w:val="24"/>
          <w:szCs w:val="24"/>
        </w:rPr>
        <w:t xml:space="preserve">. </w:t>
      </w:r>
    </w:p>
    <w:p w:rsidR="003D124F" w:rsidRPr="00AE4175" w:rsidRDefault="003D124F" w:rsidP="003D124F">
      <w:pPr>
        <w:bidi/>
        <w:spacing w:after="120"/>
        <w:jc w:val="both"/>
        <w:rPr>
          <w:rFonts w:ascii="Times New Roman" w:hAnsi="Times New Roman" w:cs="David"/>
          <w:b/>
          <w:bCs/>
          <w:sz w:val="24"/>
          <w:szCs w:val="24"/>
          <w:rtl/>
        </w:rPr>
      </w:pPr>
      <w:bookmarkStart w:id="1" w:name="_GoBack"/>
      <w:bookmarkEnd w:id="1"/>
    </w:p>
    <w:p w:rsidR="0077161A" w:rsidRPr="00AD0EAA" w:rsidRDefault="00AD0EAA" w:rsidP="00F05FE0">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482B33">
        <w:rPr>
          <w:rFonts w:ascii="Times New Roman" w:hAnsi="Times New Roman" w:cs="David" w:hint="cs"/>
          <w:b/>
          <w:bCs/>
          <w:sz w:val="24"/>
          <w:szCs w:val="24"/>
          <w:rtl/>
        </w:rPr>
        <w:t>1</w:t>
      </w:r>
      <w:r w:rsidR="00F05FE0">
        <w:rPr>
          <w:rFonts w:ascii="Times New Roman" w:hAnsi="Times New Roman" w:cs="David" w:hint="cs"/>
          <w:b/>
          <w:bCs/>
          <w:sz w:val="24"/>
          <w:szCs w:val="24"/>
          <w:rtl/>
        </w:rPr>
        <w:t>3</w:t>
      </w:r>
    </w:p>
    <w:p w:rsidR="008F3988" w:rsidRDefault="00A9706F" w:rsidP="000D387A">
      <w:pPr>
        <w:bidi/>
        <w:spacing w:after="120"/>
        <w:jc w:val="both"/>
        <w:rPr>
          <w:rFonts w:ascii="Times New Roman" w:hAnsi="Times New Roman" w:cs="David"/>
          <w:sz w:val="24"/>
          <w:szCs w:val="24"/>
          <w:rtl/>
        </w:rPr>
      </w:pPr>
      <w:r w:rsidRPr="00AA1511">
        <w:rPr>
          <w:rFonts w:ascii="Times New Roman" w:hAnsi="Times New Roman" w:cs="David" w:hint="cs"/>
          <w:sz w:val="24"/>
          <w:szCs w:val="24"/>
          <w:rtl/>
        </w:rPr>
        <w:t xml:space="preserve">סיכום </w:t>
      </w:r>
      <w:r w:rsidRPr="00AA1511">
        <w:rPr>
          <w:rFonts w:ascii="Times New Roman" w:hAnsi="Times New Roman" w:cs="David"/>
          <w:sz w:val="24"/>
          <w:szCs w:val="24"/>
          <w:rtl/>
        </w:rPr>
        <w:t>–</w:t>
      </w:r>
      <w:r w:rsidRPr="00AA1511">
        <w:rPr>
          <w:rFonts w:ascii="Times New Roman" w:hAnsi="Times New Roman" w:cs="David" w:hint="cs"/>
          <w:sz w:val="24"/>
          <w:szCs w:val="24"/>
          <w:rtl/>
        </w:rPr>
        <w:t xml:space="preserve"> האיחוד האירופי לאן?</w:t>
      </w:r>
    </w:p>
    <w:p w:rsidR="00685DA5" w:rsidRPr="003E2E36" w:rsidRDefault="00685DA5" w:rsidP="009944A1">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(201</w:t>
      </w:r>
      <w:r w:rsidR="000C5CB3">
        <w:rPr>
          <w:rFonts w:asciiTheme="minorBidi" w:hAnsiTheme="minorBidi" w:cstheme="minorBidi"/>
          <w:sz w:val="24"/>
          <w:szCs w:val="24"/>
        </w:rPr>
        <w:t>9</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28</w:t>
      </w:r>
      <w:r w:rsidRPr="003E2E36">
        <w:rPr>
          <w:rFonts w:asciiTheme="minorBidi" w:hAnsiTheme="minorBidi" w:cstheme="minorBidi"/>
          <w:sz w:val="24"/>
          <w:szCs w:val="24"/>
        </w:rPr>
        <w:t>.</w:t>
      </w:r>
    </w:p>
    <w:p w:rsidR="007A31D0" w:rsidRDefault="007A31D0" w:rsidP="007A31D0">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sidR="00446101">
        <w:rPr>
          <w:rFonts w:asciiTheme="minorBidi" w:hAnsiTheme="minorBidi" w:cstheme="minorBidi"/>
          <w:sz w:val="24"/>
          <w:szCs w:val="24"/>
        </w:rPr>
        <w:t>s</w:t>
      </w:r>
      <w:r w:rsidR="00653E96">
        <w:rPr>
          <w:rFonts w:asciiTheme="minorBidi" w:hAnsiTheme="minorBidi" w:cstheme="minorBidi"/>
          <w:sz w:val="24"/>
          <w:szCs w:val="24"/>
        </w:rPr>
        <w:t xml:space="preserve"> 1,</w:t>
      </w:r>
      <w:r w:rsidR="00446101">
        <w:rPr>
          <w:rFonts w:asciiTheme="minorBidi" w:hAnsiTheme="minorBidi" w:cstheme="minorBidi"/>
          <w:sz w:val="24"/>
          <w:szCs w:val="24"/>
        </w:rPr>
        <w:t xml:space="preserve"> 17,</w:t>
      </w:r>
      <w:r>
        <w:rPr>
          <w:rFonts w:asciiTheme="minorBidi" w:hAnsiTheme="minorBidi" w:cstheme="minorBidi"/>
          <w:sz w:val="24"/>
          <w:szCs w:val="24"/>
        </w:rPr>
        <w:t xml:space="preserve"> 18</w:t>
      </w:r>
      <w:r w:rsidRPr="005C0DEF">
        <w:rPr>
          <w:rFonts w:asciiTheme="minorBidi" w:hAnsiTheme="minorBidi" w:cstheme="minorBidi"/>
          <w:sz w:val="24"/>
          <w:szCs w:val="24"/>
        </w:rPr>
        <w:t>.</w:t>
      </w:r>
    </w:p>
    <w:p w:rsidR="004678A9" w:rsidRPr="000C6C5B" w:rsidRDefault="004678A9"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25"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Pr="000C6C5B">
        <w:rPr>
          <w:rFonts w:asciiTheme="minorBidi" w:hAnsiTheme="minorBidi" w:cstheme="minorBidi"/>
          <w:sz w:val="24"/>
          <w:szCs w:val="24"/>
        </w:rPr>
        <w:t xml:space="preserve">. </w:t>
      </w:r>
    </w:p>
    <w:p w:rsidR="00AA1511" w:rsidRDefault="00AA1511" w:rsidP="00AA1511">
      <w:pPr>
        <w:bidi/>
        <w:spacing w:after="120"/>
        <w:jc w:val="both"/>
        <w:rPr>
          <w:rFonts w:ascii="Times New Roman" w:hAnsi="Times New Roman" w:cs="David"/>
          <w:sz w:val="24"/>
          <w:szCs w:val="24"/>
          <w:rtl/>
        </w:rPr>
      </w:pPr>
    </w:p>
    <w:p w:rsidR="00A73C8E" w:rsidRPr="00CF4FD6" w:rsidRDefault="00A73C8E" w:rsidP="00A73C8E">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עבודת </w:t>
      </w:r>
      <w:r>
        <w:rPr>
          <w:rFonts w:ascii="David" w:hAnsi="David" w:cs="David" w:hint="cs"/>
          <w:b/>
          <w:bCs/>
          <w:sz w:val="32"/>
          <w:szCs w:val="32"/>
          <w:rtl/>
        </w:rPr>
        <w:t>גמר</w:t>
      </w:r>
    </w:p>
    <w:p w:rsidR="00A73C8E" w:rsidRPr="00A73C8E" w:rsidRDefault="00A73C8E" w:rsidP="00A73C8E">
      <w:pPr>
        <w:pStyle w:val="BodyTextIndent"/>
        <w:numPr>
          <w:ilvl w:val="0"/>
          <w:numId w:val="11"/>
        </w:numPr>
        <w:bidi/>
        <w:spacing w:after="0"/>
        <w:jc w:val="both"/>
        <w:rPr>
          <w:rFonts w:cs="Narkisim"/>
          <w:sz w:val="24"/>
          <w:szCs w:val="24"/>
        </w:rPr>
      </w:pPr>
      <w:r>
        <w:rPr>
          <w:rFonts w:cs="Narkisim" w:hint="cs"/>
          <w:szCs w:val="24"/>
          <w:rtl/>
        </w:rPr>
        <w:t>יש לתאם מראש את נושא העבודה עם המרצה.</w:t>
      </w:r>
    </w:p>
    <w:p w:rsidR="00A73C8E" w:rsidRPr="00B06154" w:rsidRDefault="00A73C8E" w:rsidP="00A73C8E">
      <w:pPr>
        <w:pStyle w:val="BodyTextIndent"/>
        <w:numPr>
          <w:ilvl w:val="0"/>
          <w:numId w:val="11"/>
        </w:numPr>
        <w:bidi/>
        <w:spacing w:after="0"/>
        <w:jc w:val="both"/>
        <w:rPr>
          <w:rFonts w:cs="Narkisim"/>
          <w:sz w:val="24"/>
          <w:szCs w:val="24"/>
          <w:rtl/>
        </w:rPr>
      </w:pPr>
      <w:r>
        <w:rPr>
          <w:rFonts w:cs="Narkisim" w:hint="cs"/>
          <w:szCs w:val="24"/>
          <w:rtl/>
        </w:rPr>
        <w:t>ה</w:t>
      </w:r>
      <w:r>
        <w:rPr>
          <w:rFonts w:cs="Narkisim"/>
          <w:szCs w:val="24"/>
          <w:rtl/>
        </w:rPr>
        <w:t>יקף העבודה</w:t>
      </w:r>
      <w:r>
        <w:rPr>
          <w:rFonts w:cs="Narkisim" w:hint="cs"/>
          <w:szCs w:val="24"/>
          <w:rtl/>
        </w:rPr>
        <w:t xml:space="preserve"> 2,000-2,500 מילים</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אין לכלול הערות שוליים </w:t>
      </w:r>
      <w:r w:rsidRPr="00B06154">
        <w:rPr>
          <w:rFonts w:cs="Narkisim"/>
          <w:sz w:val="24"/>
          <w:szCs w:val="24"/>
          <w:rtl/>
        </w:rPr>
        <w:t>–</w:t>
      </w:r>
      <w:r w:rsidRPr="00B06154">
        <w:rPr>
          <w:rFonts w:cs="Narkisim" w:hint="cs"/>
          <w:sz w:val="24"/>
          <w:szCs w:val="24"/>
          <w:rtl/>
        </w:rPr>
        <w:t xml:space="preserve"> הן לא יקראו.  </w:t>
      </w:r>
    </w:p>
    <w:p w:rsidR="00A73C8E" w:rsidRPr="00B06154" w:rsidRDefault="00A73C8E" w:rsidP="00A73C8E">
      <w:pPr>
        <w:pStyle w:val="BodyTextIndent"/>
        <w:numPr>
          <w:ilvl w:val="0"/>
          <w:numId w:val="11"/>
        </w:numPr>
        <w:bidi/>
        <w:spacing w:after="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rsidR="00A73C8E" w:rsidRPr="00B06154" w:rsidRDefault="00A73C8E" w:rsidP="00A73C8E">
      <w:pPr>
        <w:pStyle w:val="BodyTextIndent"/>
        <w:numPr>
          <w:ilvl w:val="0"/>
          <w:numId w:val="11"/>
        </w:numPr>
        <w:bidi/>
        <w:spacing w:after="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w:t>
      </w:r>
      <w:r>
        <w:rPr>
          <w:rFonts w:cs="Narkisim" w:hint="cs"/>
          <w:sz w:val="24"/>
          <w:szCs w:val="24"/>
          <w:rtl/>
        </w:rPr>
        <w:t>אפשר להסתפק ב</w:t>
      </w:r>
      <w:r w:rsidRPr="00B06154">
        <w:rPr>
          <w:rFonts w:cs="Narkisim" w:hint="cs"/>
          <w:sz w:val="24"/>
          <w:szCs w:val="24"/>
          <w:rtl/>
        </w:rPr>
        <w:t>מבוא</w:t>
      </w:r>
      <w:r>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r w:rsidRPr="00B06154">
        <w:rPr>
          <w:rFonts w:cs="Narkisim" w:hint="cs"/>
          <w:sz w:val="24"/>
          <w:szCs w:val="24"/>
          <w:rtl/>
        </w:rPr>
        <w:t xml:space="preserve"> </w:t>
      </w:r>
    </w:p>
    <w:p w:rsidR="00A73C8E" w:rsidRPr="00A73C8E" w:rsidRDefault="00A73C8E" w:rsidP="00A73C8E">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הקורס, </w:t>
      </w:r>
      <w:r>
        <w:rPr>
          <w:rFonts w:cs="Narkisim" w:hint="cs"/>
          <w:sz w:val="24"/>
          <w:szCs w:val="24"/>
          <w:rtl/>
        </w:rPr>
        <w:t>ועל ספרות אקדמית רלבנטית</w:t>
      </w:r>
      <w:r w:rsidRPr="00A73C8E">
        <w:rPr>
          <w:rFonts w:cs="Narkisim" w:hint="cs"/>
          <w:sz w:val="24"/>
          <w:szCs w:val="24"/>
          <w:rtl/>
        </w:rPr>
        <w:t>.</w:t>
      </w:r>
    </w:p>
    <w:p w:rsidR="00A73C8E" w:rsidRPr="00A73C8E" w:rsidRDefault="00A73C8E" w:rsidP="00F5748B">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הנתמכת בצורה שיטתית. (2) התבססות על חומר תיאורטי רב מהסילבוס של הקורס. (3) ארגון וסדר. (4) </w:t>
      </w:r>
      <w:r w:rsidR="00F5748B">
        <w:rPr>
          <w:rFonts w:cs="Narkisim" w:hint="cs"/>
          <w:sz w:val="24"/>
          <w:szCs w:val="24"/>
          <w:rtl/>
        </w:rPr>
        <w:t>התבססות על ספרות עשירה, איכותית ועדכנית</w:t>
      </w:r>
      <w:r w:rsidRPr="00A73C8E">
        <w:rPr>
          <w:rFonts w:cs="Narkisim" w:hint="cs"/>
          <w:sz w:val="24"/>
          <w:szCs w:val="24"/>
          <w:rtl/>
        </w:rPr>
        <w:t xml:space="preserve">. </w:t>
      </w:r>
    </w:p>
    <w:p w:rsidR="00A73C8E" w:rsidRPr="00A73C8E" w:rsidRDefault="00A73C8E" w:rsidP="00F5748B">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sidR="00F5748B">
        <w:rPr>
          <w:rFonts w:cs="Narkisim" w:hint="cs"/>
          <w:sz w:val="24"/>
          <w:szCs w:val="24"/>
          <w:rtl/>
        </w:rPr>
        <w:t>תמכות על מקורות ללא ציון המקור</w:t>
      </w:r>
      <w:r w:rsidRPr="00A73C8E">
        <w:rPr>
          <w:rFonts w:cs="Narkisim" w:hint="cs"/>
          <w:sz w:val="24"/>
          <w:szCs w:val="24"/>
          <w:rtl/>
        </w:rPr>
        <w:t>. (</w:t>
      </w:r>
      <w:r w:rsidR="00F5748B">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sidR="00F5748B">
        <w:rPr>
          <w:rFonts w:cs="Narkisim" w:hint="cs"/>
          <w:sz w:val="24"/>
          <w:szCs w:val="24"/>
          <w:rtl/>
        </w:rPr>
        <w:t>5</w:t>
      </w:r>
      <w:r w:rsidRPr="00A73C8E">
        <w:rPr>
          <w:rFonts w:cs="Narkisim" w:hint="cs"/>
          <w:sz w:val="24"/>
          <w:szCs w:val="24"/>
          <w:rtl/>
        </w:rPr>
        <w:t>) עבודה שניכר שיכולתם לכתוב גם מבלי שלמדתם בקורס הזה, רק מידיעות/דעות אישיות ו/או מידע מכלי התקשורת, תקבל ציון אפס, אפילו אם מכל בחינה אחרת תהיה עבודה טובה מאוד.</w:t>
      </w:r>
    </w:p>
    <w:p w:rsidR="00A73C8E" w:rsidRPr="00B06154" w:rsidRDefault="00A73C8E" w:rsidP="00F5748B">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sidRPr="00F5748B">
        <w:rPr>
          <w:rFonts w:cs="Narkisim"/>
          <w:sz w:val="24"/>
          <w:szCs w:val="24"/>
          <w:rtl/>
        </w:rPr>
        <w:t>לא ניתן להגיש עבודות בזוגות או בקבוצות.</w:t>
      </w:r>
    </w:p>
    <w:p w:rsidR="00A73C8E" w:rsidRPr="00B06154" w:rsidRDefault="00EB74AE" w:rsidP="000C5CB3">
      <w:pPr>
        <w:pStyle w:val="BodyTextIndent"/>
        <w:numPr>
          <w:ilvl w:val="0"/>
          <w:numId w:val="11"/>
        </w:numPr>
        <w:bidi/>
        <w:jc w:val="both"/>
        <w:rPr>
          <w:rFonts w:cs="Narkisim"/>
          <w:sz w:val="24"/>
          <w:szCs w:val="24"/>
        </w:rPr>
      </w:pPr>
      <w:r>
        <w:rPr>
          <w:rFonts w:cs="Narkisim" w:hint="cs"/>
          <w:sz w:val="24"/>
          <w:szCs w:val="24"/>
          <w:rtl/>
        </w:rPr>
        <w:t xml:space="preserve">על פי תקנון הפקולטה </w:t>
      </w:r>
      <w:r w:rsidR="00A73C8E" w:rsidRPr="00F5748B">
        <w:rPr>
          <w:rFonts w:cs="Narkisim" w:hint="cs"/>
          <w:sz w:val="24"/>
          <w:szCs w:val="24"/>
          <w:rtl/>
        </w:rPr>
        <w:t xml:space="preserve">המועד האחרון להגשת העבודה הוא </w:t>
      </w:r>
      <w:r w:rsidR="000C5CB3">
        <w:rPr>
          <w:rFonts w:cs="Narkisim" w:hint="cs"/>
          <w:sz w:val="24"/>
          <w:szCs w:val="24"/>
          <w:rtl/>
        </w:rPr>
        <w:t>8</w:t>
      </w:r>
      <w:r w:rsidR="00A73C8E" w:rsidRPr="00F5748B">
        <w:rPr>
          <w:rFonts w:cs="Narkisim"/>
          <w:sz w:val="24"/>
          <w:szCs w:val="24"/>
          <w:rtl/>
        </w:rPr>
        <w:t xml:space="preserve"> </w:t>
      </w:r>
      <w:r w:rsidR="000C5CB3">
        <w:rPr>
          <w:rFonts w:cs="Narkisim" w:hint="cs"/>
          <w:sz w:val="24"/>
          <w:szCs w:val="24"/>
          <w:rtl/>
        </w:rPr>
        <w:t>במרץ</w:t>
      </w:r>
      <w:r w:rsidR="00A73C8E" w:rsidRPr="00F5748B">
        <w:rPr>
          <w:rFonts w:cs="Narkisim"/>
          <w:sz w:val="24"/>
          <w:szCs w:val="24"/>
          <w:rtl/>
        </w:rPr>
        <w:t xml:space="preserve"> </w:t>
      </w:r>
      <w:r w:rsidR="000C5CB3">
        <w:rPr>
          <w:rFonts w:cs="Narkisim" w:hint="cs"/>
          <w:sz w:val="24"/>
          <w:szCs w:val="24"/>
          <w:rtl/>
        </w:rPr>
        <w:t>2020</w:t>
      </w:r>
      <w:r w:rsidR="00A73C8E" w:rsidRPr="00F5748B">
        <w:rPr>
          <w:rFonts w:cs="Narkisim" w:hint="cs"/>
          <w:sz w:val="24"/>
          <w:szCs w:val="24"/>
          <w:rtl/>
        </w:rPr>
        <w:t xml:space="preserve">. </w:t>
      </w:r>
    </w:p>
    <w:p w:rsidR="00A73C8E" w:rsidRPr="00B06154" w:rsidRDefault="00A73C8E" w:rsidP="000C5CB3">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אלקטרוני </w:t>
      </w:r>
      <w:r w:rsidRPr="00F5748B">
        <w:rPr>
          <w:rFonts w:cs="Narkisim" w:hint="cs"/>
          <w:sz w:val="24"/>
          <w:szCs w:val="24"/>
          <w:rtl/>
        </w:rPr>
        <w:t>בלבד</w:t>
      </w:r>
      <w:r w:rsidRPr="00B06154">
        <w:rPr>
          <w:rFonts w:cs="Narkisim" w:hint="cs"/>
          <w:sz w:val="24"/>
          <w:szCs w:val="24"/>
          <w:rtl/>
        </w:rPr>
        <w:t xml:space="preserve"> לכתובת </w:t>
      </w:r>
      <w:hyperlink r:id="rId26" w:history="1">
        <w:r w:rsidR="00F05FE0" w:rsidRPr="00D7338F">
          <w:rPr>
            <w:rStyle w:val="Hyperlink"/>
          </w:rPr>
          <w:t>talsadeh@tauex.tau.ac.il</w:t>
        </w:r>
      </w:hyperlink>
      <w:r w:rsidRPr="00B06154">
        <w:rPr>
          <w:rFonts w:cs="Narkisim" w:hint="cs"/>
          <w:sz w:val="24"/>
          <w:szCs w:val="24"/>
          <w:rtl/>
        </w:rPr>
        <w:t xml:space="preserve"> על פי ההנחיות הבאות (אי הקפדה על הנחיות אלו עלול להביא לפסילת העבודה):</w:t>
      </w:r>
    </w:p>
    <w:p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rsidR="00A73C8E" w:rsidRPr="00B06154" w:rsidRDefault="00A73C8E" w:rsidP="00F44162">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F44162">
        <w:rPr>
          <w:rFonts w:cs="Narkisim" w:hint="cs"/>
          <w:sz w:val="24"/>
          <w:szCs w:val="24"/>
          <w:rtl/>
        </w:rPr>
        <w:t xml:space="preserve"> משפחה,</w:t>
      </w:r>
      <w:r w:rsidRPr="00B06154">
        <w:rPr>
          <w:rFonts w:cs="Narkisim"/>
          <w:sz w:val="24"/>
          <w:szCs w:val="24"/>
          <w:rtl/>
        </w:rPr>
        <w:t xml:space="preserve"> שם</w:t>
      </w:r>
      <w:r w:rsidR="00F44162">
        <w:rPr>
          <w:rFonts w:cs="Narkisim" w:hint="cs"/>
          <w:sz w:val="24"/>
          <w:szCs w:val="24"/>
          <w:rtl/>
        </w:rPr>
        <w:t xml:space="preserve"> פרטי</w:t>
      </w:r>
      <w:r w:rsidRPr="00B06154">
        <w:rPr>
          <w:rFonts w:cs="Narkisim"/>
          <w:sz w:val="24"/>
          <w:szCs w:val="24"/>
          <w:rtl/>
        </w:rPr>
        <w:t xml:space="preserve">, תעודת זהות (כך: </w:t>
      </w:r>
      <w:r w:rsidRPr="00B06154">
        <w:rPr>
          <w:rFonts w:cs="Narkisim" w:hint="cs"/>
          <w:sz w:val="24"/>
          <w:szCs w:val="24"/>
          <w:rtl/>
        </w:rPr>
        <w:t>ישראל</w:t>
      </w:r>
      <w:r w:rsidR="00F44162">
        <w:rPr>
          <w:rFonts w:cs="Narkisim" w:hint="cs"/>
          <w:sz w:val="24"/>
          <w:szCs w:val="24"/>
          <w:rtl/>
        </w:rPr>
        <w:t>י</w:t>
      </w:r>
      <w:r w:rsidRPr="00B06154">
        <w:rPr>
          <w:rFonts w:cs="Narkisim"/>
          <w:sz w:val="24"/>
          <w:szCs w:val="24"/>
          <w:rtl/>
        </w:rPr>
        <w:t xml:space="preserve"> </w:t>
      </w:r>
      <w:r w:rsidRPr="00B06154">
        <w:rPr>
          <w:rFonts w:cs="Narkisim" w:hint="cs"/>
          <w:sz w:val="24"/>
          <w:szCs w:val="24"/>
          <w:rtl/>
        </w:rPr>
        <w:t>ישראל</w:t>
      </w:r>
      <w:r w:rsidRPr="00B06154">
        <w:rPr>
          <w:rFonts w:cs="Narkisim"/>
          <w:sz w:val="24"/>
          <w:szCs w:val="24"/>
          <w:rtl/>
        </w:rPr>
        <w:t>, 123456789)</w:t>
      </w:r>
      <w:r w:rsidRPr="00B06154">
        <w:rPr>
          <w:rFonts w:cs="Narkisim" w:hint="cs"/>
          <w:sz w:val="24"/>
          <w:szCs w:val="24"/>
          <w:rtl/>
        </w:rPr>
        <w:t>.</w:t>
      </w:r>
    </w:p>
    <w:p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rsidR="00A73C8E" w:rsidRPr="00B06154" w:rsidRDefault="00A73C8E" w:rsidP="00F5748B">
      <w:pPr>
        <w:pStyle w:val="BodyTextIndent"/>
        <w:numPr>
          <w:ilvl w:val="0"/>
          <w:numId w:val="11"/>
        </w:numPr>
        <w:bidi/>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rsidR="00A73C8E" w:rsidRDefault="00A73C8E" w:rsidP="00A73C8E">
      <w:pPr>
        <w:bidi/>
        <w:spacing w:line="220" w:lineRule="exact"/>
        <w:jc w:val="both"/>
        <w:rPr>
          <w:rFonts w:cs="Narkisim"/>
          <w:rtl/>
        </w:rPr>
      </w:pPr>
    </w:p>
    <w:p w:rsidR="00A73C8E" w:rsidRPr="00613990" w:rsidRDefault="00A73C8E" w:rsidP="00A73C8E">
      <w:pPr>
        <w:bidi/>
        <w:spacing w:line="220" w:lineRule="exact"/>
        <w:jc w:val="both"/>
        <w:rPr>
          <w:rFonts w:cs="Narkisim"/>
          <w:sz w:val="24"/>
          <w:szCs w:val="24"/>
          <w:rtl/>
        </w:rPr>
      </w:pPr>
    </w:p>
    <w:p w:rsidR="00A73C8E" w:rsidRPr="00A9706F" w:rsidRDefault="00A73C8E" w:rsidP="00F5748B">
      <w:pPr>
        <w:bidi/>
        <w:ind w:right="720"/>
        <w:rPr>
          <w:rFonts w:ascii="Times New Roman" w:hAnsi="Times New Roman" w:cs="David"/>
          <w:sz w:val="24"/>
          <w:szCs w:val="24"/>
          <w:rtl/>
        </w:rPr>
      </w:pPr>
    </w:p>
    <w:sectPr w:rsidR="00A73C8E" w:rsidRPr="00A9706F" w:rsidSect="000D387A">
      <w:headerReference w:type="default" r:id="rId27"/>
      <w:footerReference w:type="default" r:id="rId28"/>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24" w:rsidRDefault="00BE2124" w:rsidP="00947F03">
      <w:r>
        <w:separator/>
      </w:r>
    </w:p>
  </w:endnote>
  <w:endnote w:type="continuationSeparator" w:id="0">
    <w:p w:rsidR="00BE2124" w:rsidRDefault="00BE2124"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F035A9">
      <w:rPr>
        <w:rFonts w:cs="David"/>
        <w:noProof/>
      </w:rPr>
      <w:t>5</w:t>
    </w:r>
    <w:r w:rsidRPr="005A1341">
      <w:rPr>
        <w:rFonts w:cs="David"/>
        <w:noProof/>
      </w:rPr>
      <w:fldChar w:fldCharType="end"/>
    </w:r>
  </w:p>
  <w:p w:rsidR="005A1341" w:rsidRDefault="005A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24" w:rsidRDefault="00BE2124" w:rsidP="00947F03">
      <w:r>
        <w:separator/>
      </w:r>
    </w:p>
  </w:footnote>
  <w:footnote w:type="continuationSeparator" w:id="0">
    <w:p w:rsidR="00BE2124" w:rsidRDefault="00BE2124"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3" w:rsidRPr="00947F03" w:rsidRDefault="00947F03" w:rsidP="00F31AB4">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F31AB4">
      <w:rPr>
        <w:rFonts w:cs="David" w:hint="cs"/>
        <w:rtl/>
      </w:rPr>
      <w:t>אירופה במשבר</w:t>
    </w:r>
    <w:r w:rsidRPr="00947F03">
      <w:rPr>
        <w:rFonts w:cs="David"/>
        <w:rtl/>
      </w:rPr>
      <w:t xml:space="preserve"> </w:t>
    </w:r>
  </w:p>
  <w:p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rsidR="00947F03" w:rsidRPr="000C45D6" w:rsidRDefault="00947F03" w:rsidP="00DA55D8">
    <w:pPr>
      <w:pStyle w:val="Header"/>
      <w:bidi/>
      <w:jc w:val="both"/>
    </w:pPr>
    <w:r w:rsidRPr="00947F03">
      <w:rPr>
        <w:rFonts w:cs="David" w:hint="cs"/>
        <w:rtl/>
      </w:rPr>
      <w:t xml:space="preserve">תכנית </w:t>
    </w:r>
    <w:r w:rsidR="00F31AB4">
      <w:rPr>
        <w:rFonts w:cs="David" w:hint="cs"/>
        <w:rtl/>
      </w:rPr>
      <w:t>הבוגר</w:t>
    </w:r>
    <w:r w:rsidR="003D5B1F">
      <w:rPr>
        <w:rFonts w:cs="David"/>
        <w:rtl/>
      </w:rPr>
      <w:tab/>
    </w:r>
    <w:r w:rsidR="003D5B1F">
      <w:rPr>
        <w:rFonts w:cs="David" w:hint="cs"/>
        <w:rtl/>
      </w:rPr>
      <w:t xml:space="preserve">                    </w:t>
    </w:r>
    <w:r w:rsidR="00A83C9E">
      <w:rPr>
        <w:rFonts w:cs="David" w:hint="cs"/>
        <w:rtl/>
      </w:rPr>
      <w:t xml:space="preserve">                              </w:t>
    </w:r>
    <w:r w:rsidR="00902ADB">
      <w:rPr>
        <w:rFonts w:cs="David" w:hint="cs"/>
        <w:rtl/>
      </w:rPr>
      <w:t xml:space="preserve">                        </w:t>
    </w:r>
    <w:r w:rsidR="00EA66B6">
      <w:rPr>
        <w:rFonts w:cs="David" w:hint="cs"/>
        <w:rtl/>
      </w:rPr>
      <w:t xml:space="preserve">  </w:t>
    </w:r>
    <w:r w:rsidR="00902ADB">
      <w:rPr>
        <w:rFonts w:cs="David" w:hint="cs"/>
        <w:rtl/>
      </w:rPr>
      <w:t xml:space="preserve"> </w:t>
    </w:r>
    <w:r w:rsidR="00F31AB4">
      <w:rPr>
        <w:rFonts w:cs="David" w:hint="cs"/>
        <w:rtl/>
      </w:rPr>
      <w:t xml:space="preserve">                                           </w:t>
    </w:r>
    <w:r w:rsidR="00DA55D8">
      <w:rPr>
        <w:rFonts w:cs="David" w:hint="cs"/>
        <w:rtl/>
      </w:rPr>
      <w:t xml:space="preserve">  </w:t>
    </w:r>
    <w:r w:rsidR="00EA66B6">
      <w:rPr>
        <w:rFonts w:cs="David" w:hint="cs"/>
        <w:rtl/>
      </w:rPr>
      <w:t>סמסטר א'</w:t>
    </w:r>
    <w:r w:rsidR="00DA55D8">
      <w:rPr>
        <w:rFonts w:cs="David" w:hint="cs"/>
        <w:rtl/>
      </w:rPr>
      <w:t xml:space="preserve"> תש</w:t>
    </w:r>
    <w:r w:rsidRPr="00947F03">
      <w:rPr>
        <w:rFonts w:cs="David" w:hint="cs"/>
        <w:rtl/>
      </w:rPr>
      <w:t>"</w:t>
    </w:r>
    <w:r w:rsidR="00DA55D8">
      <w:rPr>
        <w:rFonts w:cs="David" w:hint="cs"/>
        <w:rtl/>
      </w:rPr>
      <w:t>פ</w:t>
    </w:r>
  </w:p>
  <w:p w:rsidR="00947F03" w:rsidRDefault="00947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26E8"/>
    <w:multiLevelType w:val="hybridMultilevel"/>
    <w:tmpl w:val="7B4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2"/>
  </w:num>
  <w:num w:numId="7">
    <w:abstractNumId w:val="3"/>
  </w:num>
  <w:num w:numId="8">
    <w:abstractNumId w:val="10"/>
  </w:num>
  <w:num w:numId="9">
    <w:abstractNumId w:val="6"/>
  </w:num>
  <w:num w:numId="10">
    <w:abstractNumId w:val="12"/>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C26"/>
    <w:rsid w:val="0000517D"/>
    <w:rsid w:val="00012AF9"/>
    <w:rsid w:val="000176DE"/>
    <w:rsid w:val="00027680"/>
    <w:rsid w:val="00030494"/>
    <w:rsid w:val="00034D63"/>
    <w:rsid w:val="00037E62"/>
    <w:rsid w:val="0004152E"/>
    <w:rsid w:val="00042A5D"/>
    <w:rsid w:val="0004446E"/>
    <w:rsid w:val="00046764"/>
    <w:rsid w:val="00046901"/>
    <w:rsid w:val="00051A55"/>
    <w:rsid w:val="000520EC"/>
    <w:rsid w:val="00055A9E"/>
    <w:rsid w:val="00056DDD"/>
    <w:rsid w:val="00061572"/>
    <w:rsid w:val="00062AA1"/>
    <w:rsid w:val="00070FCD"/>
    <w:rsid w:val="000713B3"/>
    <w:rsid w:val="00071F82"/>
    <w:rsid w:val="00074E5A"/>
    <w:rsid w:val="00074EC6"/>
    <w:rsid w:val="0007723F"/>
    <w:rsid w:val="0008206E"/>
    <w:rsid w:val="000831CC"/>
    <w:rsid w:val="00097615"/>
    <w:rsid w:val="000A0513"/>
    <w:rsid w:val="000A4BD3"/>
    <w:rsid w:val="000B1AC2"/>
    <w:rsid w:val="000B307B"/>
    <w:rsid w:val="000B6994"/>
    <w:rsid w:val="000B7542"/>
    <w:rsid w:val="000C5CB3"/>
    <w:rsid w:val="000C6C5B"/>
    <w:rsid w:val="000C753E"/>
    <w:rsid w:val="000C77E4"/>
    <w:rsid w:val="000D387A"/>
    <w:rsid w:val="000F1B01"/>
    <w:rsid w:val="00100395"/>
    <w:rsid w:val="00101C27"/>
    <w:rsid w:val="00112330"/>
    <w:rsid w:val="00123B5D"/>
    <w:rsid w:val="00130F0D"/>
    <w:rsid w:val="001356EF"/>
    <w:rsid w:val="0015135E"/>
    <w:rsid w:val="00153CA8"/>
    <w:rsid w:val="00156BDA"/>
    <w:rsid w:val="00156E1A"/>
    <w:rsid w:val="00172380"/>
    <w:rsid w:val="0017730B"/>
    <w:rsid w:val="00184BF5"/>
    <w:rsid w:val="00194007"/>
    <w:rsid w:val="00197806"/>
    <w:rsid w:val="001A3806"/>
    <w:rsid w:val="001A78AC"/>
    <w:rsid w:val="001B3E22"/>
    <w:rsid w:val="001B4269"/>
    <w:rsid w:val="001B69A0"/>
    <w:rsid w:val="001B733F"/>
    <w:rsid w:val="001C7736"/>
    <w:rsid w:val="001E128F"/>
    <w:rsid w:val="001E39A3"/>
    <w:rsid w:val="001E46AD"/>
    <w:rsid w:val="001F4648"/>
    <w:rsid w:val="001F74C1"/>
    <w:rsid w:val="00200C35"/>
    <w:rsid w:val="00202947"/>
    <w:rsid w:val="002074FC"/>
    <w:rsid w:val="002121CD"/>
    <w:rsid w:val="00212EF4"/>
    <w:rsid w:val="002217B8"/>
    <w:rsid w:val="002334F6"/>
    <w:rsid w:val="00247C55"/>
    <w:rsid w:val="00250DAF"/>
    <w:rsid w:val="00251156"/>
    <w:rsid w:val="00252609"/>
    <w:rsid w:val="0026367F"/>
    <w:rsid w:val="00263EDE"/>
    <w:rsid w:val="00264402"/>
    <w:rsid w:val="00276F06"/>
    <w:rsid w:val="00280494"/>
    <w:rsid w:val="002903AF"/>
    <w:rsid w:val="00293A6F"/>
    <w:rsid w:val="002A2643"/>
    <w:rsid w:val="002B2DE8"/>
    <w:rsid w:val="002C6882"/>
    <w:rsid w:val="002D12B2"/>
    <w:rsid w:val="002D7F27"/>
    <w:rsid w:val="002F30F0"/>
    <w:rsid w:val="002F4BB2"/>
    <w:rsid w:val="002F5D06"/>
    <w:rsid w:val="003022BC"/>
    <w:rsid w:val="00304106"/>
    <w:rsid w:val="003206D5"/>
    <w:rsid w:val="003251CA"/>
    <w:rsid w:val="00333FFD"/>
    <w:rsid w:val="00337010"/>
    <w:rsid w:val="00343827"/>
    <w:rsid w:val="00361B81"/>
    <w:rsid w:val="00370485"/>
    <w:rsid w:val="00383B87"/>
    <w:rsid w:val="003930B9"/>
    <w:rsid w:val="003A03AE"/>
    <w:rsid w:val="003A079A"/>
    <w:rsid w:val="003A356C"/>
    <w:rsid w:val="003A5D27"/>
    <w:rsid w:val="003B0805"/>
    <w:rsid w:val="003B187C"/>
    <w:rsid w:val="003B6B5D"/>
    <w:rsid w:val="003C0D94"/>
    <w:rsid w:val="003C1FFA"/>
    <w:rsid w:val="003C33CC"/>
    <w:rsid w:val="003C615E"/>
    <w:rsid w:val="003C7400"/>
    <w:rsid w:val="003D124F"/>
    <w:rsid w:val="003D5B1F"/>
    <w:rsid w:val="003D6C03"/>
    <w:rsid w:val="003E2E36"/>
    <w:rsid w:val="003E59A9"/>
    <w:rsid w:val="003E6621"/>
    <w:rsid w:val="003F44E3"/>
    <w:rsid w:val="0040277B"/>
    <w:rsid w:val="004065E7"/>
    <w:rsid w:val="00412528"/>
    <w:rsid w:val="00420825"/>
    <w:rsid w:val="0042096F"/>
    <w:rsid w:val="004230CB"/>
    <w:rsid w:val="004345FA"/>
    <w:rsid w:val="00446101"/>
    <w:rsid w:val="00446CB9"/>
    <w:rsid w:val="00453257"/>
    <w:rsid w:val="004561BE"/>
    <w:rsid w:val="00465CCD"/>
    <w:rsid w:val="004678A9"/>
    <w:rsid w:val="00473513"/>
    <w:rsid w:val="0047484F"/>
    <w:rsid w:val="00482B33"/>
    <w:rsid w:val="0049245C"/>
    <w:rsid w:val="0049729C"/>
    <w:rsid w:val="004A58F6"/>
    <w:rsid w:val="004A6761"/>
    <w:rsid w:val="004B0BF3"/>
    <w:rsid w:val="004C686D"/>
    <w:rsid w:val="004D68EB"/>
    <w:rsid w:val="004E00F9"/>
    <w:rsid w:val="004E6CFA"/>
    <w:rsid w:val="00503CEC"/>
    <w:rsid w:val="00504796"/>
    <w:rsid w:val="005056A9"/>
    <w:rsid w:val="0051105A"/>
    <w:rsid w:val="00513AB7"/>
    <w:rsid w:val="005221FD"/>
    <w:rsid w:val="005261DB"/>
    <w:rsid w:val="00526EC0"/>
    <w:rsid w:val="00530A21"/>
    <w:rsid w:val="00531175"/>
    <w:rsid w:val="00532832"/>
    <w:rsid w:val="005346C3"/>
    <w:rsid w:val="00543281"/>
    <w:rsid w:val="00547281"/>
    <w:rsid w:val="0056132B"/>
    <w:rsid w:val="005669E2"/>
    <w:rsid w:val="0057268C"/>
    <w:rsid w:val="00573A4A"/>
    <w:rsid w:val="00575547"/>
    <w:rsid w:val="00586705"/>
    <w:rsid w:val="005930F9"/>
    <w:rsid w:val="005944AC"/>
    <w:rsid w:val="00594AB0"/>
    <w:rsid w:val="005969C9"/>
    <w:rsid w:val="0059731E"/>
    <w:rsid w:val="005A1341"/>
    <w:rsid w:val="005A55C2"/>
    <w:rsid w:val="005A601A"/>
    <w:rsid w:val="005A77C7"/>
    <w:rsid w:val="005B5AF5"/>
    <w:rsid w:val="005C0DEF"/>
    <w:rsid w:val="005C47C8"/>
    <w:rsid w:val="005C69F8"/>
    <w:rsid w:val="005D216A"/>
    <w:rsid w:val="005D6728"/>
    <w:rsid w:val="005D733F"/>
    <w:rsid w:val="005E6143"/>
    <w:rsid w:val="005F43E4"/>
    <w:rsid w:val="005F4C19"/>
    <w:rsid w:val="00601262"/>
    <w:rsid w:val="00602BA3"/>
    <w:rsid w:val="0062243A"/>
    <w:rsid w:val="0062538C"/>
    <w:rsid w:val="0064185B"/>
    <w:rsid w:val="00652E19"/>
    <w:rsid w:val="00653E96"/>
    <w:rsid w:val="00656A60"/>
    <w:rsid w:val="006708B4"/>
    <w:rsid w:val="00670DE9"/>
    <w:rsid w:val="00677A0F"/>
    <w:rsid w:val="00685DA5"/>
    <w:rsid w:val="00692B51"/>
    <w:rsid w:val="006A5094"/>
    <w:rsid w:val="006B224A"/>
    <w:rsid w:val="006D46F1"/>
    <w:rsid w:val="006D75A7"/>
    <w:rsid w:val="006D7AFC"/>
    <w:rsid w:val="006F2D13"/>
    <w:rsid w:val="006F3DA7"/>
    <w:rsid w:val="00710F92"/>
    <w:rsid w:val="00720E1A"/>
    <w:rsid w:val="0072481E"/>
    <w:rsid w:val="00725E6F"/>
    <w:rsid w:val="00726C20"/>
    <w:rsid w:val="00733C0A"/>
    <w:rsid w:val="00734A7F"/>
    <w:rsid w:val="007451B6"/>
    <w:rsid w:val="00752AEB"/>
    <w:rsid w:val="00763642"/>
    <w:rsid w:val="0077161A"/>
    <w:rsid w:val="00771ACE"/>
    <w:rsid w:val="00772127"/>
    <w:rsid w:val="007839D9"/>
    <w:rsid w:val="00785A06"/>
    <w:rsid w:val="00796ABB"/>
    <w:rsid w:val="007A31D0"/>
    <w:rsid w:val="007B02E9"/>
    <w:rsid w:val="007B1376"/>
    <w:rsid w:val="007B1A6B"/>
    <w:rsid w:val="007D2063"/>
    <w:rsid w:val="007D4B45"/>
    <w:rsid w:val="007D6940"/>
    <w:rsid w:val="007E48E2"/>
    <w:rsid w:val="007F78AB"/>
    <w:rsid w:val="008074CC"/>
    <w:rsid w:val="0081611D"/>
    <w:rsid w:val="00817C74"/>
    <w:rsid w:val="00823CEF"/>
    <w:rsid w:val="00837076"/>
    <w:rsid w:val="008370CC"/>
    <w:rsid w:val="00841095"/>
    <w:rsid w:val="008432B2"/>
    <w:rsid w:val="00846EA4"/>
    <w:rsid w:val="00846F5C"/>
    <w:rsid w:val="008625F1"/>
    <w:rsid w:val="008630F5"/>
    <w:rsid w:val="00864705"/>
    <w:rsid w:val="00866EB9"/>
    <w:rsid w:val="00870DE1"/>
    <w:rsid w:val="008725A0"/>
    <w:rsid w:val="00877C11"/>
    <w:rsid w:val="008943D3"/>
    <w:rsid w:val="008A3CC3"/>
    <w:rsid w:val="008A3CE4"/>
    <w:rsid w:val="008B5D26"/>
    <w:rsid w:val="008C65D8"/>
    <w:rsid w:val="008D316D"/>
    <w:rsid w:val="008D57FE"/>
    <w:rsid w:val="008F33DC"/>
    <w:rsid w:val="008F3454"/>
    <w:rsid w:val="008F3988"/>
    <w:rsid w:val="00902ADB"/>
    <w:rsid w:val="00907D6A"/>
    <w:rsid w:val="009118AE"/>
    <w:rsid w:val="0091283F"/>
    <w:rsid w:val="0091485C"/>
    <w:rsid w:val="00915F07"/>
    <w:rsid w:val="009161A0"/>
    <w:rsid w:val="009167BA"/>
    <w:rsid w:val="00926D54"/>
    <w:rsid w:val="009339CC"/>
    <w:rsid w:val="00940B39"/>
    <w:rsid w:val="00946C7A"/>
    <w:rsid w:val="00947F03"/>
    <w:rsid w:val="009501F4"/>
    <w:rsid w:val="00950A70"/>
    <w:rsid w:val="00952DF6"/>
    <w:rsid w:val="00960343"/>
    <w:rsid w:val="0096188E"/>
    <w:rsid w:val="0097300E"/>
    <w:rsid w:val="0097627B"/>
    <w:rsid w:val="009944A1"/>
    <w:rsid w:val="00994C87"/>
    <w:rsid w:val="009950FB"/>
    <w:rsid w:val="00996186"/>
    <w:rsid w:val="009A30AB"/>
    <w:rsid w:val="009C5ECE"/>
    <w:rsid w:val="009D228D"/>
    <w:rsid w:val="009D6826"/>
    <w:rsid w:val="009E3853"/>
    <w:rsid w:val="009E7F09"/>
    <w:rsid w:val="009F061A"/>
    <w:rsid w:val="009F5325"/>
    <w:rsid w:val="009F7CD6"/>
    <w:rsid w:val="00A12E89"/>
    <w:rsid w:val="00A16856"/>
    <w:rsid w:val="00A26A6A"/>
    <w:rsid w:val="00A30D78"/>
    <w:rsid w:val="00A42D4D"/>
    <w:rsid w:val="00A444A7"/>
    <w:rsid w:val="00A44B53"/>
    <w:rsid w:val="00A45BC7"/>
    <w:rsid w:val="00A47478"/>
    <w:rsid w:val="00A56A9F"/>
    <w:rsid w:val="00A62FD6"/>
    <w:rsid w:val="00A67A88"/>
    <w:rsid w:val="00A73C8E"/>
    <w:rsid w:val="00A75B21"/>
    <w:rsid w:val="00A83C9E"/>
    <w:rsid w:val="00A94A17"/>
    <w:rsid w:val="00A95A17"/>
    <w:rsid w:val="00A9706F"/>
    <w:rsid w:val="00A973B4"/>
    <w:rsid w:val="00AA0615"/>
    <w:rsid w:val="00AA1511"/>
    <w:rsid w:val="00AA48E5"/>
    <w:rsid w:val="00AC56FB"/>
    <w:rsid w:val="00AC7567"/>
    <w:rsid w:val="00AD0EAA"/>
    <w:rsid w:val="00AE4175"/>
    <w:rsid w:val="00AE43D3"/>
    <w:rsid w:val="00AE678E"/>
    <w:rsid w:val="00B014C4"/>
    <w:rsid w:val="00B026F4"/>
    <w:rsid w:val="00B04023"/>
    <w:rsid w:val="00B13C0D"/>
    <w:rsid w:val="00B15B06"/>
    <w:rsid w:val="00B21BA5"/>
    <w:rsid w:val="00B24605"/>
    <w:rsid w:val="00B31BC9"/>
    <w:rsid w:val="00B331AF"/>
    <w:rsid w:val="00B34C85"/>
    <w:rsid w:val="00B438EB"/>
    <w:rsid w:val="00B4411B"/>
    <w:rsid w:val="00B4432B"/>
    <w:rsid w:val="00B56321"/>
    <w:rsid w:val="00B60863"/>
    <w:rsid w:val="00B630E0"/>
    <w:rsid w:val="00B70239"/>
    <w:rsid w:val="00B808E2"/>
    <w:rsid w:val="00B820CF"/>
    <w:rsid w:val="00B83256"/>
    <w:rsid w:val="00BA16DC"/>
    <w:rsid w:val="00BB442E"/>
    <w:rsid w:val="00BB45E4"/>
    <w:rsid w:val="00BB46F6"/>
    <w:rsid w:val="00BB4751"/>
    <w:rsid w:val="00BB785F"/>
    <w:rsid w:val="00BD0F10"/>
    <w:rsid w:val="00BD1ACF"/>
    <w:rsid w:val="00BD62EE"/>
    <w:rsid w:val="00BE1496"/>
    <w:rsid w:val="00BE2124"/>
    <w:rsid w:val="00BE6D24"/>
    <w:rsid w:val="00BF1C82"/>
    <w:rsid w:val="00BF4E7F"/>
    <w:rsid w:val="00C01756"/>
    <w:rsid w:val="00C11D69"/>
    <w:rsid w:val="00C14F16"/>
    <w:rsid w:val="00C229F0"/>
    <w:rsid w:val="00C2773B"/>
    <w:rsid w:val="00C30415"/>
    <w:rsid w:val="00C33F87"/>
    <w:rsid w:val="00C4177A"/>
    <w:rsid w:val="00C71EC3"/>
    <w:rsid w:val="00C76CEC"/>
    <w:rsid w:val="00C81B29"/>
    <w:rsid w:val="00C9461A"/>
    <w:rsid w:val="00CA3958"/>
    <w:rsid w:val="00CA7D82"/>
    <w:rsid w:val="00CB353B"/>
    <w:rsid w:val="00CE3ECA"/>
    <w:rsid w:val="00CE5537"/>
    <w:rsid w:val="00CF113C"/>
    <w:rsid w:val="00CF21B6"/>
    <w:rsid w:val="00CF24AD"/>
    <w:rsid w:val="00CF4B43"/>
    <w:rsid w:val="00CF4FD6"/>
    <w:rsid w:val="00CF68AB"/>
    <w:rsid w:val="00D057EC"/>
    <w:rsid w:val="00D14820"/>
    <w:rsid w:val="00D15431"/>
    <w:rsid w:val="00D16502"/>
    <w:rsid w:val="00D30BF1"/>
    <w:rsid w:val="00D402A1"/>
    <w:rsid w:val="00D424B3"/>
    <w:rsid w:val="00D439AE"/>
    <w:rsid w:val="00D4627F"/>
    <w:rsid w:val="00D51491"/>
    <w:rsid w:val="00D549F5"/>
    <w:rsid w:val="00D54F01"/>
    <w:rsid w:val="00D55DCD"/>
    <w:rsid w:val="00D6522C"/>
    <w:rsid w:val="00D6677E"/>
    <w:rsid w:val="00D80269"/>
    <w:rsid w:val="00D83FC6"/>
    <w:rsid w:val="00D93E91"/>
    <w:rsid w:val="00D97D4A"/>
    <w:rsid w:val="00DA3F07"/>
    <w:rsid w:val="00DA55D8"/>
    <w:rsid w:val="00DB4DE2"/>
    <w:rsid w:val="00DC47AA"/>
    <w:rsid w:val="00DC4C69"/>
    <w:rsid w:val="00DD2707"/>
    <w:rsid w:val="00DE0558"/>
    <w:rsid w:val="00DE2CBD"/>
    <w:rsid w:val="00DF1483"/>
    <w:rsid w:val="00DF18C9"/>
    <w:rsid w:val="00E02567"/>
    <w:rsid w:val="00E11A36"/>
    <w:rsid w:val="00E149F4"/>
    <w:rsid w:val="00E23320"/>
    <w:rsid w:val="00E401F7"/>
    <w:rsid w:val="00E449B3"/>
    <w:rsid w:val="00E518F5"/>
    <w:rsid w:val="00E54128"/>
    <w:rsid w:val="00E5439D"/>
    <w:rsid w:val="00E6044C"/>
    <w:rsid w:val="00E610DB"/>
    <w:rsid w:val="00E6189D"/>
    <w:rsid w:val="00E642A5"/>
    <w:rsid w:val="00E66D49"/>
    <w:rsid w:val="00E70707"/>
    <w:rsid w:val="00E73ECC"/>
    <w:rsid w:val="00E76187"/>
    <w:rsid w:val="00E8353B"/>
    <w:rsid w:val="00E83606"/>
    <w:rsid w:val="00E85CA3"/>
    <w:rsid w:val="00E86A59"/>
    <w:rsid w:val="00EA66B6"/>
    <w:rsid w:val="00EB1766"/>
    <w:rsid w:val="00EB74AE"/>
    <w:rsid w:val="00EB7CF2"/>
    <w:rsid w:val="00EC248B"/>
    <w:rsid w:val="00EE3775"/>
    <w:rsid w:val="00EE4B0A"/>
    <w:rsid w:val="00F035A9"/>
    <w:rsid w:val="00F057FD"/>
    <w:rsid w:val="00F05FE0"/>
    <w:rsid w:val="00F150EB"/>
    <w:rsid w:val="00F1615E"/>
    <w:rsid w:val="00F312A1"/>
    <w:rsid w:val="00F31AB4"/>
    <w:rsid w:val="00F44162"/>
    <w:rsid w:val="00F45F39"/>
    <w:rsid w:val="00F50B97"/>
    <w:rsid w:val="00F54CBB"/>
    <w:rsid w:val="00F5748B"/>
    <w:rsid w:val="00F61F66"/>
    <w:rsid w:val="00F71739"/>
    <w:rsid w:val="00F751EB"/>
    <w:rsid w:val="00F85B43"/>
    <w:rsid w:val="00F913AA"/>
    <w:rsid w:val="00F94A42"/>
    <w:rsid w:val="00F972C7"/>
    <w:rsid w:val="00FB51BF"/>
    <w:rsid w:val="00FB61CD"/>
    <w:rsid w:val="00FC7D2B"/>
    <w:rsid w:val="00FF119D"/>
    <w:rsid w:val="00FF3DC1"/>
    <w:rsid w:val="00FF6927"/>
    <w:rsid w:val="00FF7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F161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FootnoteText">
    <w:name w:val="footnote text"/>
    <w:basedOn w:val="Normal"/>
    <w:link w:val="FootnoteTextChar"/>
    <w:uiPriority w:val="99"/>
    <w:semiHidden/>
    <w:unhideWhenUsed/>
    <w:rsid w:val="00952DF6"/>
    <w:rPr>
      <w:sz w:val="20"/>
      <w:szCs w:val="20"/>
    </w:rPr>
  </w:style>
  <w:style w:type="character" w:customStyle="1" w:styleId="FootnoteTextChar">
    <w:name w:val="Footnote Text Char"/>
    <w:basedOn w:val="DefaultParagraphFont"/>
    <w:link w:val="FootnoteText"/>
    <w:uiPriority w:val="99"/>
    <w:semiHidden/>
    <w:rsid w:val="00952DF6"/>
  </w:style>
  <w:style w:type="character" w:styleId="FootnoteReference">
    <w:name w:val="footnote reference"/>
    <w:basedOn w:val="DefaultParagraphFont"/>
    <w:uiPriority w:val="99"/>
    <w:semiHidden/>
    <w:unhideWhenUsed/>
    <w:rsid w:val="00952DF6"/>
    <w:rPr>
      <w:vertAlign w:val="superscript"/>
    </w:rPr>
  </w:style>
  <w:style w:type="paragraph" w:customStyle="1" w:styleId="a">
    <w:name w:val="גוף"/>
    <w:rsid w:val="004065E7"/>
    <w:pPr>
      <w:pBdr>
        <w:top w:val="nil"/>
        <w:left w:val="nil"/>
        <w:bottom w:val="nil"/>
        <w:right w:val="nil"/>
        <w:between w:val="nil"/>
        <w:bar w:val="nil"/>
      </w:pBdr>
      <w:bidi/>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F1615E"/>
    <w:rPr>
      <w:color w:val="954F72" w:themeColor="followedHyperlink"/>
      <w:u w:val="single"/>
    </w:rPr>
  </w:style>
  <w:style w:type="character" w:customStyle="1" w:styleId="Heading1Char">
    <w:name w:val="Heading 1 Char"/>
    <w:basedOn w:val="DefaultParagraphFont"/>
    <w:link w:val="Heading1"/>
    <w:uiPriority w:val="9"/>
    <w:rsid w:val="00F161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4145">
      <w:bodyDiv w:val="1"/>
      <w:marLeft w:val="0"/>
      <w:marRight w:val="0"/>
      <w:marTop w:val="0"/>
      <w:marBottom w:val="0"/>
      <w:divBdr>
        <w:top w:val="none" w:sz="0" w:space="0" w:color="auto"/>
        <w:left w:val="none" w:sz="0" w:space="0" w:color="auto"/>
        <w:bottom w:val="none" w:sz="0" w:space="0" w:color="auto"/>
        <w:right w:val="none" w:sz="0" w:space="0" w:color="auto"/>
      </w:divBdr>
    </w:div>
    <w:div w:id="115106664">
      <w:bodyDiv w:val="1"/>
      <w:marLeft w:val="0"/>
      <w:marRight w:val="0"/>
      <w:marTop w:val="0"/>
      <w:marBottom w:val="0"/>
      <w:divBdr>
        <w:top w:val="none" w:sz="0" w:space="0" w:color="auto"/>
        <w:left w:val="none" w:sz="0" w:space="0" w:color="auto"/>
        <w:bottom w:val="none" w:sz="0" w:space="0" w:color="auto"/>
        <w:right w:val="none" w:sz="0" w:space="0" w:color="auto"/>
      </w:divBdr>
    </w:div>
    <w:div w:id="497157340">
      <w:bodyDiv w:val="1"/>
      <w:marLeft w:val="0"/>
      <w:marRight w:val="0"/>
      <w:marTop w:val="0"/>
      <w:marBottom w:val="0"/>
      <w:divBdr>
        <w:top w:val="none" w:sz="0" w:space="0" w:color="auto"/>
        <w:left w:val="none" w:sz="0" w:space="0" w:color="auto"/>
        <w:bottom w:val="none" w:sz="0" w:space="0" w:color="auto"/>
        <w:right w:val="none" w:sz="0" w:space="0" w:color="auto"/>
      </w:divBdr>
    </w:div>
    <w:div w:id="1705322561">
      <w:bodyDiv w:val="1"/>
      <w:marLeft w:val="0"/>
      <w:marRight w:val="0"/>
      <w:marTop w:val="0"/>
      <w:marBottom w:val="0"/>
      <w:divBdr>
        <w:top w:val="none" w:sz="0" w:space="0" w:color="auto"/>
        <w:left w:val="none" w:sz="0" w:space="0" w:color="auto"/>
        <w:bottom w:val="none" w:sz="0" w:space="0" w:color="auto"/>
        <w:right w:val="none" w:sz="0" w:space="0" w:color="auto"/>
      </w:divBdr>
    </w:div>
    <w:div w:id="1866867968">
      <w:bodyDiv w:val="1"/>
      <w:marLeft w:val="0"/>
      <w:marRight w:val="0"/>
      <w:marTop w:val="0"/>
      <w:marBottom w:val="0"/>
      <w:divBdr>
        <w:top w:val="none" w:sz="0" w:space="0" w:color="auto"/>
        <w:left w:val="none" w:sz="0" w:space="0" w:color="auto"/>
        <w:bottom w:val="none" w:sz="0" w:space="0" w:color="auto"/>
        <w:right w:val="none" w:sz="0" w:space="0" w:color="auto"/>
      </w:divBdr>
    </w:div>
    <w:div w:id="2115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s://www.youtube.com/watch?v=v-saRmcwiMw" TargetMode="External"/><Relationship Id="rId18" Type="http://schemas.openxmlformats.org/officeDocument/2006/relationships/hyperlink" Target="http://www.amazon.co.uk/s/ref=ntt_athr_dp_sr_1?_encoding=UTF8&amp;field-author=Helen%20Wallace&amp;search-alias=books-uk&amp;sort=relevancerank" TargetMode="External"/><Relationship Id="rId26" Type="http://schemas.openxmlformats.org/officeDocument/2006/relationships/hyperlink" Target="mailto:talsadeh@tauex.tau.ac.il" TargetMode="External"/><Relationship Id="rId3" Type="http://schemas.openxmlformats.org/officeDocument/2006/relationships/styles" Target="styles.xml"/><Relationship Id="rId21" Type="http://schemas.openxmlformats.org/officeDocument/2006/relationships/hyperlink" Target="https://www.youtube.com/watch?v=lFBgQpz_E80" TargetMode="External"/><Relationship Id="rId7" Type="http://schemas.openxmlformats.org/officeDocument/2006/relationships/endnotes" Target="endnotes.xml"/><Relationship Id="rId12" Type="http://schemas.openxmlformats.org/officeDocument/2006/relationships/hyperlink" Target="https://youtu.be/P98nSs7S8tg" TargetMode="External"/><Relationship Id="rId17" Type="http://schemas.openxmlformats.org/officeDocument/2006/relationships/hyperlink" Target="http://www.pewresearch.org/fact-tank/2016/07/19/5-facts-about-the-muslim-population-in-europe/" TargetMode="External"/><Relationship Id="rId25" Type="http://schemas.openxmlformats.org/officeDocument/2006/relationships/hyperlink" Target="http://www.amazon.co.uk/s/ref=ntt_athr_dp_sr_1?_encoding=UTF8&amp;field-author=Helen%20Wallace&amp;search-alias=books-uk&amp;sort=relevancerank" TargetMode="External"/><Relationship Id="rId2" Type="http://schemas.openxmlformats.org/officeDocument/2006/relationships/numbering" Target="numbering.xml"/><Relationship Id="rId16" Type="http://schemas.openxmlformats.org/officeDocument/2006/relationships/hyperlink" Target="https://www.youtube.com/watch?v=20vztBi6xS0" TargetMode="External"/><Relationship Id="rId20" Type="http://schemas.openxmlformats.org/officeDocument/2006/relationships/hyperlink" Target="http://www.amazon.co.uk/s/ref=ntt_athr_dp_sr_1?_encoding=UTF8&amp;field-author=Helen%20Wallace&amp;search-alias=books-uk&amp;sort=relevancer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jf_CW44S70" TargetMode="External"/><Relationship Id="rId24" Type="http://schemas.openxmlformats.org/officeDocument/2006/relationships/hyperlink" Target="http://www.amazon.co.uk/s/ref=ntt_athr_dp_sr_1?_encoding=UTF8&amp;field-author=Helen%20Wallace&amp;search-alias=books-uk&amp;sort=relevancerank" TargetMode="External"/><Relationship Id="rId5" Type="http://schemas.openxmlformats.org/officeDocument/2006/relationships/webSettings" Target="webSettings.xml"/><Relationship Id="rId15" Type="http://schemas.openxmlformats.org/officeDocument/2006/relationships/hyperlink" Target="https://www.youtube.com/watch?v=0prNwkprzHk" TargetMode="External"/><Relationship Id="rId23" Type="http://schemas.openxmlformats.org/officeDocument/2006/relationships/hyperlink" Target="https://www.youtube.com/watch?v=SB4sM9ra_10" TargetMode="External"/><Relationship Id="rId28" Type="http://schemas.openxmlformats.org/officeDocument/2006/relationships/footer" Target="footer1.xml"/><Relationship Id="rId10" Type="http://schemas.openxmlformats.org/officeDocument/2006/relationships/hyperlink" Target="http://www.pbs.org/wgbh/pages/frontline/meltdown/view/" TargetMode="External"/><Relationship Id="rId19" Type="http://schemas.openxmlformats.org/officeDocument/2006/relationships/hyperlink" Target="http://www.amazon.co.uk/s/ref=ntt_athr_dp_sr_1?_encoding=UTF8&amp;field-author=Helen%20Wallace&amp;search-alias=books-uk&amp;sort=relevancerank" TargetMode="External"/><Relationship Id="rId4" Type="http://schemas.openxmlformats.org/officeDocument/2006/relationships/settings" Target="settings.xml"/><Relationship Id="rId9" Type="http://schemas.openxmlformats.org/officeDocument/2006/relationships/hyperlink" Target="http://www.amazon.co.uk/s/ref=ntt_athr_dp_sr_1?_encoding=UTF8&amp;field-author=Helen%20Wallace&amp;search-alias=books-uk&amp;sort=relevancerank" TargetMode="External"/><Relationship Id="rId14" Type="http://schemas.openxmlformats.org/officeDocument/2006/relationships/hyperlink" Target="https://www.youtube.com/watch?v=B5noANazsMw" TargetMode="External"/><Relationship Id="rId22" Type="http://schemas.openxmlformats.org/officeDocument/2006/relationships/hyperlink" Target="https://www.youtube.com/watch?v=rvYuoWyk8i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0455-9AEC-45E3-812A-692ACFAF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9992</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2020-01-07T13:31:00Z</dcterms:created>
  <dcterms:modified xsi:type="dcterms:W3CDTF">2020-01-07T13:31:00Z</dcterms:modified>
</cp:coreProperties>
</file>