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F060" w14:textId="77777777" w:rsidR="005C47C8" w:rsidRDefault="003D5B1F" w:rsidP="00DF18C9">
      <w:pPr>
        <w:bidi/>
        <w:rPr>
          <w:rFonts w:ascii="David" w:hAnsi="David" w:cs="David"/>
          <w:b/>
          <w:bCs/>
          <w:sz w:val="36"/>
          <w:szCs w:val="36"/>
          <w:rtl/>
        </w:rPr>
      </w:pPr>
      <w:r>
        <w:rPr>
          <w:rFonts w:ascii="David" w:hAnsi="David" w:cs="David"/>
          <w:b/>
          <w:bCs/>
          <w:sz w:val="36"/>
          <w:szCs w:val="36"/>
          <w:rtl/>
        </w:rPr>
        <w:t>כלכלת האיחוד האירופי</w:t>
      </w:r>
    </w:p>
    <w:p w14:paraId="040568BF" w14:textId="77777777" w:rsidR="004561BE" w:rsidRPr="004561BE" w:rsidRDefault="004561BE" w:rsidP="00EA66B6">
      <w:pPr>
        <w:bidi/>
        <w:spacing w:after="240"/>
        <w:rPr>
          <w:rFonts w:asciiTheme="minorHAnsi" w:hAnsiTheme="minorHAnsi" w:cs="David"/>
          <w:sz w:val="32"/>
          <w:szCs w:val="32"/>
        </w:rPr>
      </w:pPr>
      <w:r w:rsidRPr="004561BE">
        <w:rPr>
          <w:rFonts w:ascii="David" w:hAnsi="David" w:cs="David" w:hint="cs"/>
          <w:sz w:val="32"/>
          <w:szCs w:val="32"/>
          <w:rtl/>
        </w:rPr>
        <w:t>10</w:t>
      </w:r>
      <w:r w:rsidR="00EA66B6">
        <w:rPr>
          <w:rFonts w:ascii="David" w:hAnsi="David" w:cs="David" w:hint="cs"/>
          <w:sz w:val="32"/>
          <w:szCs w:val="32"/>
          <w:rtl/>
        </w:rPr>
        <w:t>99</w:t>
      </w:r>
      <w:r w:rsidRPr="004561BE">
        <w:rPr>
          <w:rFonts w:ascii="David" w:hAnsi="David" w:cs="David" w:hint="cs"/>
          <w:sz w:val="32"/>
          <w:szCs w:val="32"/>
          <w:rtl/>
        </w:rPr>
        <w:t>.</w:t>
      </w:r>
      <w:r w:rsidR="00EA66B6">
        <w:rPr>
          <w:rFonts w:ascii="David" w:hAnsi="David" w:cs="David" w:hint="cs"/>
          <w:sz w:val="32"/>
          <w:szCs w:val="32"/>
          <w:rtl/>
        </w:rPr>
        <w:t>7001</w:t>
      </w:r>
      <w:r w:rsidRPr="004561BE">
        <w:rPr>
          <w:rFonts w:ascii="David" w:hAnsi="David" w:cs="David" w:hint="cs"/>
          <w:sz w:val="32"/>
          <w:szCs w:val="32"/>
          <w:rtl/>
        </w:rPr>
        <w:t>.01</w:t>
      </w:r>
    </w:p>
    <w:p w14:paraId="5E902101" w14:textId="77777777" w:rsidR="005C47C8" w:rsidRDefault="005C47C8" w:rsidP="008F3988">
      <w:pPr>
        <w:bidi/>
        <w:spacing w:after="120" w:line="276" w:lineRule="auto"/>
        <w:jc w:val="both"/>
        <w:rPr>
          <w:rFonts w:ascii="Times New Roman" w:hAnsi="Times New Roman" w:cs="David"/>
          <w:sz w:val="24"/>
          <w:szCs w:val="24"/>
          <w:rtl/>
        </w:rPr>
      </w:pPr>
      <w:r w:rsidRPr="005C47C8">
        <w:rPr>
          <w:rFonts w:ascii="Times New Roman" w:hAnsi="Times New Roman" w:cs="David" w:hint="cs"/>
          <w:sz w:val="24"/>
          <w:szCs w:val="24"/>
          <w:rtl/>
        </w:rPr>
        <w:t xml:space="preserve">תהליך האינטגרציה האירופי החל </w:t>
      </w:r>
      <w:r>
        <w:rPr>
          <w:rFonts w:ascii="Times New Roman" w:hAnsi="Times New Roman" w:cs="David" w:hint="cs"/>
          <w:sz w:val="24"/>
          <w:szCs w:val="24"/>
          <w:rtl/>
        </w:rPr>
        <w:t xml:space="preserve">את דרכו </w:t>
      </w:r>
      <w:r w:rsidR="003D5B1F">
        <w:rPr>
          <w:rFonts w:ascii="Times New Roman" w:hAnsi="Times New Roman" w:cs="David" w:hint="cs"/>
          <w:sz w:val="24"/>
          <w:szCs w:val="24"/>
          <w:rtl/>
        </w:rPr>
        <w:t>ב</w:t>
      </w:r>
      <w:r w:rsidR="0077161A">
        <w:rPr>
          <w:rFonts w:ascii="Times New Roman" w:hAnsi="Times New Roman" w:cs="David" w:hint="cs"/>
          <w:sz w:val="24"/>
          <w:szCs w:val="24"/>
          <w:rtl/>
        </w:rPr>
        <w:t xml:space="preserve">אינטגרציה </w:t>
      </w:r>
      <w:r w:rsidRPr="005C47C8">
        <w:rPr>
          <w:rFonts w:ascii="Times New Roman" w:hAnsi="Times New Roman" w:cs="David" w:hint="cs"/>
          <w:sz w:val="24"/>
          <w:szCs w:val="24"/>
          <w:rtl/>
        </w:rPr>
        <w:t>כלכל</w:t>
      </w:r>
      <w:r w:rsidR="0077161A">
        <w:rPr>
          <w:rFonts w:ascii="Times New Roman" w:hAnsi="Times New Roman" w:cs="David" w:hint="cs"/>
          <w:sz w:val="24"/>
          <w:szCs w:val="24"/>
          <w:rtl/>
        </w:rPr>
        <w:t>ית</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 xml:space="preserve">אינטגרציה כלכלית </w:t>
      </w:r>
      <w:r w:rsidR="003D5B1F">
        <w:rPr>
          <w:rFonts w:ascii="Times New Roman" w:hAnsi="Times New Roman" w:cs="David" w:hint="cs"/>
          <w:sz w:val="24"/>
          <w:szCs w:val="24"/>
          <w:rtl/>
        </w:rPr>
        <w:t xml:space="preserve">בין </w:t>
      </w:r>
      <w:r w:rsidR="005D216A">
        <w:rPr>
          <w:rFonts w:ascii="Times New Roman" w:hAnsi="Times New Roman" w:cs="David" w:hint="cs"/>
          <w:sz w:val="24"/>
          <w:szCs w:val="24"/>
          <w:rtl/>
        </w:rPr>
        <w:t>המדינות ה</w:t>
      </w:r>
      <w:r w:rsidR="003D5B1F">
        <w:rPr>
          <w:rFonts w:ascii="Times New Roman" w:hAnsi="Times New Roman" w:cs="David" w:hint="cs"/>
          <w:sz w:val="24"/>
          <w:szCs w:val="24"/>
          <w:rtl/>
        </w:rPr>
        <w:t xml:space="preserve">חברות </w:t>
      </w:r>
      <w:r w:rsidR="005D216A">
        <w:rPr>
          <w:rFonts w:ascii="Times New Roman" w:hAnsi="Times New Roman" w:cs="David" w:hint="cs"/>
          <w:sz w:val="24"/>
          <w:szCs w:val="24"/>
          <w:rtl/>
        </w:rPr>
        <w:t>ב</w:t>
      </w:r>
      <w:r w:rsidR="003D5B1F">
        <w:rPr>
          <w:rFonts w:ascii="Times New Roman" w:hAnsi="Times New Roman" w:cs="David" w:hint="cs"/>
          <w:sz w:val="24"/>
          <w:szCs w:val="24"/>
          <w:rtl/>
        </w:rPr>
        <w:t xml:space="preserve">איחוד האירופי </w:t>
      </w:r>
      <w:r w:rsidRPr="005C47C8">
        <w:rPr>
          <w:rFonts w:ascii="Times New Roman" w:hAnsi="Times New Roman" w:cs="David" w:hint="cs"/>
          <w:sz w:val="24"/>
          <w:szCs w:val="24"/>
          <w:rtl/>
        </w:rPr>
        <w:t>עדיין</w:t>
      </w:r>
      <w:r w:rsidR="0077161A">
        <w:rPr>
          <w:rFonts w:ascii="Times New Roman" w:hAnsi="Times New Roman" w:cs="David" w:hint="cs"/>
          <w:sz w:val="24"/>
          <w:szCs w:val="24"/>
          <w:rtl/>
        </w:rPr>
        <w:t xml:space="preserve"> מהווה את</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 xml:space="preserve">הבסיס המוסדי העיקרי לפעולתו, </w:t>
      </w:r>
      <w:r w:rsidR="005D216A">
        <w:rPr>
          <w:rFonts w:ascii="Times New Roman" w:hAnsi="Times New Roman" w:cs="David" w:hint="cs"/>
          <w:sz w:val="24"/>
          <w:szCs w:val="24"/>
          <w:rtl/>
        </w:rPr>
        <w:t>ונמנית על הישגיו ה</w:t>
      </w:r>
      <w:r w:rsidR="003D5B1F">
        <w:rPr>
          <w:rFonts w:ascii="Times New Roman" w:hAnsi="Times New Roman" w:cs="David" w:hint="cs"/>
          <w:sz w:val="24"/>
          <w:szCs w:val="24"/>
          <w:rtl/>
        </w:rPr>
        <w:t>עיקרי</w:t>
      </w:r>
      <w:r w:rsidR="005D216A">
        <w:rPr>
          <w:rFonts w:ascii="Times New Roman" w:hAnsi="Times New Roman" w:cs="David" w:hint="cs"/>
          <w:sz w:val="24"/>
          <w:szCs w:val="24"/>
          <w:rtl/>
        </w:rPr>
        <w:t>ים</w:t>
      </w:r>
      <w:r w:rsidRPr="005C47C8">
        <w:rPr>
          <w:rFonts w:ascii="Times New Roman" w:hAnsi="Times New Roman" w:cs="David" w:hint="cs"/>
          <w:sz w:val="24"/>
          <w:szCs w:val="24"/>
          <w:rtl/>
        </w:rPr>
        <w:t xml:space="preserve">. </w:t>
      </w:r>
      <w:r w:rsidR="0077161A">
        <w:rPr>
          <w:rFonts w:ascii="Times New Roman" w:hAnsi="Times New Roman" w:cs="David" w:hint="cs"/>
          <w:sz w:val="24"/>
          <w:szCs w:val="24"/>
          <w:rtl/>
        </w:rPr>
        <w:t>לימוד</w:t>
      </w:r>
      <w:r w:rsidRPr="005C47C8">
        <w:rPr>
          <w:rFonts w:ascii="Times New Roman" w:hAnsi="Times New Roman" w:cs="David" w:hint="cs"/>
          <w:sz w:val="24"/>
          <w:szCs w:val="24"/>
          <w:rtl/>
        </w:rPr>
        <w:t xml:space="preserve"> תחומי המדיניות הכלכליים באיחוד האירופי מרכזי להבנת היקף ו</w:t>
      </w:r>
      <w:r w:rsidR="005D216A">
        <w:rPr>
          <w:rFonts w:ascii="Times New Roman" w:hAnsi="Times New Roman" w:cs="David" w:hint="cs"/>
          <w:sz w:val="24"/>
          <w:szCs w:val="24"/>
          <w:rtl/>
        </w:rPr>
        <w:t xml:space="preserve">עומק מודל האינטגרציה האירופית. </w:t>
      </w:r>
      <w:r w:rsidRPr="005C47C8">
        <w:rPr>
          <w:rFonts w:ascii="Times New Roman" w:hAnsi="Times New Roman" w:cs="David" w:hint="cs"/>
          <w:sz w:val="24"/>
          <w:szCs w:val="24"/>
          <w:rtl/>
        </w:rPr>
        <w:t xml:space="preserve">קורס </w:t>
      </w:r>
      <w:r w:rsidR="005D216A">
        <w:rPr>
          <w:rFonts w:ascii="Times New Roman" w:hAnsi="Times New Roman" w:cs="David" w:hint="cs"/>
          <w:sz w:val="24"/>
          <w:szCs w:val="24"/>
          <w:rtl/>
        </w:rPr>
        <w:t>זה מ</w:t>
      </w:r>
      <w:r w:rsidRPr="005C47C8">
        <w:rPr>
          <w:rFonts w:ascii="Times New Roman" w:hAnsi="Times New Roman" w:cs="David" w:hint="cs"/>
          <w:sz w:val="24"/>
          <w:szCs w:val="24"/>
          <w:rtl/>
        </w:rPr>
        <w:t xml:space="preserve">נתח את </w:t>
      </w:r>
      <w:r w:rsidR="008F3988">
        <w:rPr>
          <w:rFonts w:ascii="Times New Roman" w:hAnsi="Times New Roman" w:cs="David" w:hint="cs"/>
          <w:sz w:val="24"/>
          <w:szCs w:val="24"/>
          <w:rtl/>
        </w:rPr>
        <w:t>שיתוף הפעולה</w:t>
      </w:r>
      <w:r w:rsidRPr="005C47C8">
        <w:rPr>
          <w:rFonts w:ascii="Times New Roman" w:hAnsi="Times New Roman" w:cs="David" w:hint="cs"/>
          <w:sz w:val="24"/>
          <w:szCs w:val="24"/>
          <w:rtl/>
        </w:rPr>
        <w:t xml:space="preserve"> הכלכלי </w:t>
      </w:r>
      <w:r w:rsidR="008F3988">
        <w:rPr>
          <w:rFonts w:ascii="Times New Roman" w:hAnsi="Times New Roman" w:cs="David" w:hint="cs"/>
          <w:sz w:val="24"/>
          <w:szCs w:val="24"/>
          <w:rtl/>
        </w:rPr>
        <w:t>המתהדק</w:t>
      </w:r>
      <w:r w:rsidRPr="005C47C8">
        <w:rPr>
          <w:rFonts w:ascii="Times New Roman" w:hAnsi="Times New Roman" w:cs="David" w:hint="cs"/>
          <w:sz w:val="24"/>
          <w:szCs w:val="24"/>
          <w:rtl/>
        </w:rPr>
        <w:t xml:space="preserve"> בין המדינות החברות, </w:t>
      </w:r>
      <w:r w:rsidR="00E76187">
        <w:rPr>
          <w:rFonts w:ascii="Times New Roman" w:hAnsi="Times New Roman" w:cs="David" w:hint="cs"/>
          <w:sz w:val="24"/>
          <w:szCs w:val="24"/>
          <w:rtl/>
        </w:rPr>
        <w:t>ו</w:t>
      </w:r>
      <w:r w:rsidR="005D216A">
        <w:rPr>
          <w:rFonts w:ascii="Times New Roman" w:hAnsi="Times New Roman" w:cs="David" w:hint="cs"/>
          <w:sz w:val="24"/>
          <w:szCs w:val="24"/>
          <w:rtl/>
        </w:rPr>
        <w:t>דן</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ב</w:t>
      </w:r>
      <w:r w:rsidR="003D5B1F">
        <w:rPr>
          <w:rFonts w:ascii="Times New Roman" w:hAnsi="Times New Roman" w:cs="David" w:hint="cs"/>
          <w:sz w:val="24"/>
          <w:szCs w:val="24"/>
          <w:rtl/>
        </w:rPr>
        <w:t>השלכות האינטגרציה ללכידות החברתית באירופה</w:t>
      </w:r>
      <w:r w:rsidRPr="005C47C8">
        <w:rPr>
          <w:rFonts w:ascii="Times New Roman" w:hAnsi="Times New Roman" w:cs="David" w:hint="cs"/>
          <w:sz w:val="24"/>
          <w:szCs w:val="24"/>
          <w:rtl/>
        </w:rPr>
        <w:t xml:space="preserve">. הקורס </w:t>
      </w:r>
      <w:r w:rsidR="00E76187">
        <w:rPr>
          <w:rFonts w:ascii="Times New Roman" w:hAnsi="Times New Roman" w:cs="David" w:hint="cs"/>
          <w:sz w:val="24"/>
          <w:szCs w:val="24"/>
          <w:rtl/>
        </w:rPr>
        <w:t>מכסה</w:t>
      </w:r>
      <w:r w:rsidR="0077161A">
        <w:rPr>
          <w:rFonts w:ascii="Times New Roman" w:hAnsi="Times New Roman" w:cs="David" w:hint="cs"/>
          <w:sz w:val="24"/>
          <w:szCs w:val="24"/>
          <w:rtl/>
        </w:rPr>
        <w:t xml:space="preserve"> את המנגנונים </w:t>
      </w:r>
      <w:r w:rsidR="00E76187">
        <w:rPr>
          <w:rFonts w:ascii="Times New Roman" w:hAnsi="Times New Roman" w:cs="David" w:hint="cs"/>
          <w:sz w:val="24"/>
          <w:szCs w:val="24"/>
          <w:rtl/>
        </w:rPr>
        <w:t>והפוליטיקה</w:t>
      </w:r>
      <w:r w:rsidRPr="005C47C8">
        <w:rPr>
          <w:rFonts w:ascii="Times New Roman" w:hAnsi="Times New Roman" w:cs="David" w:hint="cs"/>
          <w:sz w:val="24"/>
          <w:szCs w:val="24"/>
          <w:rtl/>
        </w:rPr>
        <w:t xml:space="preserve"> </w:t>
      </w:r>
      <w:r w:rsidR="00E76187">
        <w:rPr>
          <w:rFonts w:ascii="Times New Roman" w:hAnsi="Times New Roman" w:cs="David" w:hint="cs"/>
          <w:sz w:val="24"/>
          <w:szCs w:val="24"/>
          <w:rtl/>
        </w:rPr>
        <w:t xml:space="preserve">של </w:t>
      </w:r>
      <w:r w:rsidR="003D5B1F">
        <w:rPr>
          <w:rFonts w:ascii="Times New Roman" w:hAnsi="Times New Roman" w:cs="David" w:hint="cs"/>
          <w:sz w:val="24"/>
          <w:szCs w:val="24"/>
          <w:rtl/>
        </w:rPr>
        <w:t xml:space="preserve">תקציב האיחוד האירופי, </w:t>
      </w:r>
      <w:r w:rsidRPr="005C47C8">
        <w:rPr>
          <w:rFonts w:ascii="Times New Roman" w:hAnsi="Times New Roman" w:cs="David" w:hint="cs"/>
          <w:sz w:val="24"/>
          <w:szCs w:val="24"/>
          <w:rtl/>
        </w:rPr>
        <w:t xml:space="preserve"> </w:t>
      </w:r>
      <w:r w:rsidR="003D5B1F">
        <w:rPr>
          <w:rFonts w:ascii="Times New Roman" w:hAnsi="Times New Roman" w:cs="David" w:hint="cs"/>
          <w:sz w:val="24"/>
          <w:szCs w:val="24"/>
          <w:rtl/>
        </w:rPr>
        <w:t>ה</w:t>
      </w:r>
      <w:r w:rsidRPr="005C47C8">
        <w:rPr>
          <w:rFonts w:ascii="Times New Roman" w:hAnsi="Times New Roman" w:cs="David" w:hint="cs"/>
          <w:sz w:val="24"/>
          <w:szCs w:val="24"/>
          <w:rtl/>
        </w:rPr>
        <w:t>מדיניות החקלא</w:t>
      </w:r>
      <w:r w:rsidR="00DA3F07">
        <w:rPr>
          <w:rFonts w:ascii="Times New Roman" w:hAnsi="Times New Roman" w:cs="David" w:hint="cs"/>
          <w:sz w:val="24"/>
          <w:szCs w:val="24"/>
          <w:rtl/>
        </w:rPr>
        <w:t>י</w:t>
      </w:r>
      <w:r w:rsidRPr="005C47C8">
        <w:rPr>
          <w:rFonts w:ascii="Times New Roman" w:hAnsi="Times New Roman" w:cs="David" w:hint="cs"/>
          <w:sz w:val="24"/>
          <w:szCs w:val="24"/>
          <w:rtl/>
        </w:rPr>
        <w:t xml:space="preserve">ת המשותפת, </w:t>
      </w:r>
      <w:r w:rsidR="00E76187" w:rsidRPr="005C47C8">
        <w:rPr>
          <w:rFonts w:ascii="Times New Roman" w:hAnsi="Times New Roman" w:cs="David" w:hint="cs"/>
          <w:sz w:val="24"/>
          <w:szCs w:val="24"/>
          <w:rtl/>
        </w:rPr>
        <w:t xml:space="preserve">השוק המשותף, </w:t>
      </w:r>
      <w:r w:rsidRPr="005C47C8">
        <w:rPr>
          <w:rFonts w:ascii="Times New Roman" w:hAnsi="Times New Roman" w:cs="David" w:hint="cs"/>
          <w:sz w:val="24"/>
          <w:szCs w:val="24"/>
          <w:rtl/>
        </w:rPr>
        <w:t>מדיניות התחרות, המדיניות המסחרית המשותפת</w:t>
      </w:r>
      <w:r w:rsidR="00E76187">
        <w:rPr>
          <w:rFonts w:ascii="Times New Roman" w:hAnsi="Times New Roman" w:cs="David" w:hint="cs"/>
          <w:sz w:val="24"/>
          <w:szCs w:val="24"/>
          <w:rtl/>
        </w:rPr>
        <w:t>,</w:t>
      </w:r>
      <w:r w:rsidR="00E76187" w:rsidRPr="00E76187">
        <w:rPr>
          <w:rFonts w:ascii="Times New Roman" w:hAnsi="Times New Roman" w:cs="David" w:hint="cs"/>
          <w:sz w:val="24"/>
          <w:szCs w:val="24"/>
          <w:rtl/>
        </w:rPr>
        <w:t xml:space="preserve"> </w:t>
      </w:r>
      <w:r w:rsidR="00E76187">
        <w:rPr>
          <w:rFonts w:ascii="Times New Roman" w:hAnsi="Times New Roman" w:cs="David" w:hint="cs"/>
          <w:sz w:val="24"/>
          <w:szCs w:val="24"/>
          <w:rtl/>
        </w:rPr>
        <w:t>והאיחוד הכלכלי והמוניטרי</w:t>
      </w:r>
      <w:r w:rsidRPr="005C47C8">
        <w:rPr>
          <w:rFonts w:ascii="Times New Roman" w:hAnsi="Times New Roman" w:cs="David" w:hint="cs"/>
          <w:sz w:val="24"/>
          <w:szCs w:val="24"/>
          <w:rtl/>
        </w:rPr>
        <w:t xml:space="preserve">. </w:t>
      </w:r>
    </w:p>
    <w:p w14:paraId="5A4F175A" w14:textId="63B20BE5" w:rsidR="00250DAF" w:rsidRDefault="00250DAF" w:rsidP="009F5473">
      <w:pPr>
        <w:bidi/>
        <w:spacing w:after="120"/>
        <w:jc w:val="both"/>
        <w:rPr>
          <w:rFonts w:cs="David"/>
          <w:b/>
          <w:bCs/>
          <w:sz w:val="24"/>
          <w:szCs w:val="24"/>
          <w:u w:val="single"/>
          <w:rtl/>
        </w:rPr>
      </w:pPr>
      <w:r>
        <w:rPr>
          <w:rFonts w:cs="David" w:hint="cs"/>
          <w:b/>
          <w:bCs/>
          <w:sz w:val="24"/>
          <w:szCs w:val="24"/>
          <w:u w:val="single"/>
          <w:rtl/>
        </w:rPr>
        <w:t>סוג קורס והיקף:</w:t>
      </w:r>
      <w:r w:rsidRPr="005930F9">
        <w:rPr>
          <w:rFonts w:cs="David" w:hint="cs"/>
          <w:b/>
          <w:bCs/>
          <w:sz w:val="24"/>
          <w:szCs w:val="24"/>
          <w:rtl/>
        </w:rPr>
        <w:t xml:space="preserve"> </w:t>
      </w:r>
      <w:r w:rsidR="009F5473">
        <w:rPr>
          <w:rFonts w:cs="David" w:hint="cs"/>
          <w:sz w:val="24"/>
          <w:szCs w:val="24"/>
          <w:rtl/>
        </w:rPr>
        <w:t>שיעור</w:t>
      </w:r>
      <w:r w:rsidR="0077161A">
        <w:rPr>
          <w:rFonts w:cs="David" w:hint="cs"/>
          <w:sz w:val="24"/>
          <w:szCs w:val="24"/>
          <w:rtl/>
        </w:rPr>
        <w:t xml:space="preserve"> 2</w:t>
      </w:r>
      <w:r w:rsidRPr="005930F9">
        <w:rPr>
          <w:rFonts w:cs="David" w:hint="cs"/>
          <w:sz w:val="24"/>
          <w:szCs w:val="24"/>
          <w:rtl/>
        </w:rPr>
        <w:t xml:space="preserve"> ש"ס</w:t>
      </w:r>
      <w:r w:rsidR="00734A7F">
        <w:rPr>
          <w:rFonts w:cs="David" w:hint="cs"/>
          <w:sz w:val="24"/>
          <w:szCs w:val="24"/>
          <w:rtl/>
        </w:rPr>
        <w:t>.</w:t>
      </w:r>
    </w:p>
    <w:p w14:paraId="273FB86E" w14:textId="2D60BE60" w:rsidR="00061572" w:rsidRPr="005A1341" w:rsidRDefault="00061572" w:rsidP="00B141A4">
      <w:pPr>
        <w:bidi/>
        <w:spacing w:after="120"/>
        <w:jc w:val="both"/>
        <w:rPr>
          <w:rFonts w:cs="David"/>
          <w:sz w:val="24"/>
          <w:szCs w:val="24"/>
          <w:rtl/>
        </w:rPr>
      </w:pPr>
      <w:r w:rsidRPr="005A1341">
        <w:rPr>
          <w:rFonts w:cs="David"/>
          <w:b/>
          <w:bCs/>
          <w:sz w:val="24"/>
          <w:szCs w:val="24"/>
          <w:u w:val="single"/>
          <w:rtl/>
        </w:rPr>
        <w:t>פגישות השיעור</w:t>
      </w:r>
      <w:r w:rsidRPr="009F5473">
        <w:rPr>
          <w:rFonts w:cs="David" w:hint="cs"/>
          <w:b/>
          <w:bCs/>
          <w:sz w:val="24"/>
          <w:szCs w:val="24"/>
          <w:u w:val="single"/>
          <w:rtl/>
        </w:rPr>
        <w:t>:</w:t>
      </w:r>
      <w:r w:rsidR="00446CB9" w:rsidRPr="009F5473">
        <w:rPr>
          <w:rFonts w:cs="David" w:hint="cs"/>
          <w:sz w:val="24"/>
          <w:szCs w:val="24"/>
          <w:rtl/>
        </w:rPr>
        <w:t xml:space="preserve"> </w:t>
      </w:r>
      <w:r w:rsidR="009F5473" w:rsidRPr="009F5473">
        <w:rPr>
          <w:rFonts w:cs="David" w:hint="cs"/>
          <w:sz w:val="24"/>
          <w:szCs w:val="24"/>
          <w:rtl/>
        </w:rPr>
        <w:t>ימי</w:t>
      </w:r>
      <w:r w:rsidR="009F5473">
        <w:rPr>
          <w:rFonts w:cs="David" w:hint="cs"/>
          <w:b/>
          <w:bCs/>
          <w:sz w:val="24"/>
          <w:szCs w:val="24"/>
          <w:rtl/>
        </w:rPr>
        <w:t xml:space="preserve"> </w:t>
      </w:r>
      <w:r w:rsidR="009F5473">
        <w:rPr>
          <w:rFonts w:cs="David" w:hint="cs"/>
          <w:sz w:val="24"/>
          <w:szCs w:val="24"/>
          <w:rtl/>
        </w:rPr>
        <w:t>ה</w:t>
      </w:r>
      <w:r w:rsidR="005930F9" w:rsidRPr="00F1573E">
        <w:rPr>
          <w:rFonts w:cs="David" w:hint="cs"/>
          <w:sz w:val="24"/>
          <w:szCs w:val="24"/>
          <w:rtl/>
        </w:rPr>
        <w:t>'</w:t>
      </w:r>
      <w:r w:rsidR="00B141A4">
        <w:rPr>
          <w:rFonts w:cs="David" w:hint="cs"/>
          <w:sz w:val="24"/>
          <w:szCs w:val="24"/>
          <w:rtl/>
        </w:rPr>
        <w:t xml:space="preserve"> 18:15-19:45</w:t>
      </w:r>
      <w:r w:rsidRPr="00F1573E">
        <w:rPr>
          <w:rFonts w:cs="David" w:hint="cs"/>
          <w:sz w:val="24"/>
          <w:szCs w:val="24"/>
          <w:rtl/>
        </w:rPr>
        <w:t>.</w:t>
      </w:r>
    </w:p>
    <w:p w14:paraId="2F920876" w14:textId="77777777" w:rsidR="003A3763" w:rsidRDefault="003A3763" w:rsidP="00382683">
      <w:pPr>
        <w:bidi/>
        <w:jc w:val="both"/>
        <w:rPr>
          <w:rFonts w:cs="Narkisim"/>
          <w:sz w:val="24"/>
          <w:szCs w:val="24"/>
          <w:rtl/>
        </w:rPr>
      </w:pPr>
      <w:r>
        <w:rPr>
          <w:rFonts w:cs="Narkisim" w:hint="cs"/>
          <w:sz w:val="24"/>
          <w:szCs w:val="24"/>
          <w:rtl/>
        </w:rPr>
        <w:t>ב-27 במאי לא תתקיים פגישה בשל יום הסטודנט</w:t>
      </w:r>
    </w:p>
    <w:p w14:paraId="42D38F5E" w14:textId="3F7967DB" w:rsidR="00382683" w:rsidRDefault="00382683" w:rsidP="003A3763">
      <w:pPr>
        <w:bidi/>
        <w:jc w:val="both"/>
        <w:rPr>
          <w:rFonts w:cs="Narkisim"/>
          <w:sz w:val="24"/>
          <w:szCs w:val="24"/>
          <w:rtl/>
        </w:rPr>
      </w:pPr>
      <w:r>
        <w:rPr>
          <w:rFonts w:cs="Narkisim" w:hint="cs"/>
          <w:sz w:val="24"/>
          <w:szCs w:val="24"/>
          <w:rtl/>
        </w:rPr>
        <w:t>כל פגישות השיעור כמפורט להלן יתקיימו באמצעות זום אם לא יצוין אחרת</w:t>
      </w:r>
    </w:p>
    <w:p w14:paraId="026299C8" w14:textId="77777777" w:rsidR="00382683" w:rsidRDefault="00382683" w:rsidP="000D387A">
      <w:pPr>
        <w:bidi/>
        <w:spacing w:after="120"/>
        <w:jc w:val="both"/>
        <w:rPr>
          <w:rFonts w:cs="David"/>
          <w:b/>
          <w:bCs/>
          <w:sz w:val="24"/>
          <w:szCs w:val="24"/>
          <w:u w:val="single"/>
          <w:rtl/>
        </w:rPr>
      </w:pPr>
    </w:p>
    <w:p w14:paraId="706E2461" w14:textId="77777777" w:rsidR="005C0DEF" w:rsidRPr="00123B5D" w:rsidRDefault="005C0DEF" w:rsidP="000D387A">
      <w:pPr>
        <w:pStyle w:val="Heading3"/>
        <w:spacing w:after="120"/>
        <w:rPr>
          <w:rFonts w:cs="David"/>
          <w:sz w:val="24"/>
          <w:szCs w:val="24"/>
          <w:rtl/>
        </w:rPr>
      </w:pPr>
      <w:r w:rsidRPr="00123B5D">
        <w:rPr>
          <w:rFonts w:cs="David"/>
          <w:sz w:val="24"/>
          <w:szCs w:val="24"/>
          <w:rtl/>
        </w:rPr>
        <w:t>ספרי קריאה עיקריים בקורס:</w:t>
      </w:r>
    </w:p>
    <w:p w14:paraId="0AEA6D8A" w14:textId="61AA6FB2" w:rsidR="00D14BD1" w:rsidRPr="000C6C5B" w:rsidRDefault="00D14BD1" w:rsidP="00D14BD1">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Pr>
          <w:rFonts w:asciiTheme="minorBidi" w:hAnsiTheme="minorBidi" w:cstheme="minorBidi"/>
          <w:sz w:val="24"/>
          <w:szCs w:val="24"/>
        </w:rPr>
        <w:t>3rd</w:t>
      </w:r>
      <w:r w:rsidRPr="000C6C5B">
        <w:rPr>
          <w:rFonts w:asciiTheme="minorBidi" w:hAnsiTheme="minorBidi" w:cstheme="minorBidi"/>
          <w:sz w:val="24"/>
          <w:szCs w:val="24"/>
        </w:rPr>
        <w:t xml:space="preserve"> edition (</w:t>
      </w:r>
      <w:r>
        <w:rPr>
          <w:rFonts w:asciiTheme="minorBidi" w:hAnsiTheme="minorBidi" w:cstheme="minorBidi"/>
          <w:sz w:val="24"/>
          <w:szCs w:val="24"/>
        </w:rPr>
        <w:t>London</w:t>
      </w:r>
      <w:r w:rsidRPr="006E38FC">
        <w:rPr>
          <w:rFonts w:asciiTheme="minorBidi" w:hAnsiTheme="minorBidi" w:cstheme="minorBidi"/>
          <w:sz w:val="24"/>
          <w:szCs w:val="24"/>
        </w:rPr>
        <w:t xml:space="preserve">: Palgrave, Macmillan </w:t>
      </w:r>
      <w:r w:rsidRPr="000C6C5B">
        <w:rPr>
          <w:rFonts w:asciiTheme="minorBidi" w:hAnsiTheme="minorBidi" w:cstheme="minorBidi"/>
          <w:sz w:val="24"/>
          <w:szCs w:val="24"/>
        </w:rPr>
        <w:t>20</w:t>
      </w:r>
      <w:r>
        <w:rPr>
          <w:rFonts w:asciiTheme="minorBidi" w:hAnsiTheme="minorBidi" w:cstheme="minorBidi"/>
          <w:sz w:val="24"/>
          <w:szCs w:val="24"/>
        </w:rPr>
        <w:t>20</w:t>
      </w:r>
      <w:r w:rsidRPr="000C6C5B">
        <w:rPr>
          <w:rFonts w:asciiTheme="minorBidi" w:hAnsiTheme="minorBidi" w:cstheme="minorBidi"/>
          <w:sz w:val="24"/>
          <w:szCs w:val="24"/>
        </w:rPr>
        <w:t xml:space="preserve">).  </w:t>
      </w:r>
    </w:p>
    <w:p w14:paraId="3C5E8D4F" w14:textId="77777777" w:rsidR="00E819A4" w:rsidRDefault="005C0DEF" w:rsidP="009F5473">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Michelle Cini and Nieves Pérez-Solórzan Borragán, </w:t>
      </w:r>
      <w:r w:rsidRPr="009F5473">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w:t>
      </w:r>
      <w:r w:rsidR="009F5473">
        <w:rPr>
          <w:rFonts w:asciiTheme="minorBidi" w:hAnsiTheme="minorBidi" w:cstheme="minorBidi"/>
          <w:sz w:val="24"/>
          <w:szCs w:val="24"/>
        </w:rPr>
        <w:t>6</w:t>
      </w:r>
      <w:r w:rsidRPr="000C6C5B">
        <w:rPr>
          <w:rFonts w:asciiTheme="minorBidi" w:hAnsiTheme="minorBidi" w:cstheme="minorBidi"/>
          <w:sz w:val="24"/>
          <w:szCs w:val="24"/>
        </w:rPr>
        <w:t>th edition (Oxford: Oxford University Press 201</w:t>
      </w:r>
      <w:r w:rsidR="009F5473">
        <w:rPr>
          <w:rFonts w:asciiTheme="minorBidi" w:hAnsiTheme="minorBidi" w:cstheme="minorBidi" w:hint="cs"/>
          <w:sz w:val="24"/>
          <w:szCs w:val="24"/>
          <w:rtl/>
        </w:rPr>
        <w:t>9</w:t>
      </w:r>
      <w:r w:rsidRPr="000C6C5B">
        <w:rPr>
          <w:rFonts w:asciiTheme="minorBidi" w:hAnsiTheme="minorBidi" w:cstheme="minorBidi"/>
          <w:sz w:val="24"/>
          <w:szCs w:val="24"/>
        </w:rPr>
        <w:t xml:space="preserve">). </w:t>
      </w:r>
    </w:p>
    <w:p w14:paraId="478B857C" w14:textId="72270B66" w:rsidR="00E819A4" w:rsidRPr="000C6C5B" w:rsidRDefault="00E819A4" w:rsidP="004F698D">
      <w:pPr>
        <w:spacing w:after="120"/>
        <w:ind w:left="720" w:hanging="720"/>
        <w:jc w:val="both"/>
        <w:rPr>
          <w:rFonts w:asciiTheme="minorBidi" w:hAnsiTheme="minorBidi" w:cstheme="minorBidi"/>
          <w:sz w:val="24"/>
          <w:szCs w:val="24"/>
        </w:rPr>
      </w:pPr>
      <w:r w:rsidRPr="00E819A4">
        <w:rPr>
          <w:rFonts w:asciiTheme="minorBidi" w:hAnsiTheme="minorBidi" w:cstheme="minorBidi"/>
          <w:sz w:val="24"/>
          <w:szCs w:val="24"/>
        </w:rPr>
        <w:t>Neill</w:t>
      </w:r>
      <w:r w:rsidR="004F698D">
        <w:rPr>
          <w:rFonts w:asciiTheme="minorBidi" w:hAnsiTheme="minorBidi" w:cstheme="minorBidi"/>
          <w:sz w:val="24"/>
          <w:szCs w:val="24"/>
        </w:rPr>
        <w:t xml:space="preserve"> </w:t>
      </w:r>
      <w:r w:rsidR="004F698D" w:rsidRPr="00E819A4">
        <w:rPr>
          <w:rFonts w:asciiTheme="minorBidi" w:hAnsiTheme="minorBidi" w:cstheme="minorBidi"/>
          <w:sz w:val="24"/>
          <w:szCs w:val="24"/>
        </w:rPr>
        <w:t>Nugent</w:t>
      </w:r>
      <w:r w:rsidR="004F698D">
        <w:rPr>
          <w:rFonts w:asciiTheme="minorBidi" w:hAnsiTheme="minorBidi" w:cstheme="minorBidi"/>
          <w:sz w:val="24"/>
          <w:szCs w:val="24"/>
        </w:rPr>
        <w:t>,</w:t>
      </w:r>
      <w:r w:rsidR="006E38FC">
        <w:rPr>
          <w:rFonts w:asciiTheme="minorBidi" w:hAnsiTheme="minorBidi" w:cstheme="minorBidi"/>
          <w:sz w:val="24"/>
          <w:szCs w:val="24"/>
        </w:rPr>
        <w:t xml:space="preserve"> </w:t>
      </w:r>
      <w:r w:rsidR="006E38FC" w:rsidRPr="006E38FC">
        <w:rPr>
          <w:rFonts w:asciiTheme="minorBidi" w:hAnsiTheme="minorBidi" w:cstheme="minorBidi"/>
          <w:i/>
          <w:iCs/>
          <w:sz w:val="24"/>
          <w:szCs w:val="24"/>
        </w:rPr>
        <w:t xml:space="preserve">The </w:t>
      </w:r>
      <w:r w:rsidR="004F698D">
        <w:rPr>
          <w:rFonts w:asciiTheme="minorBidi" w:hAnsiTheme="minorBidi" w:cstheme="minorBidi"/>
          <w:i/>
          <w:iCs/>
          <w:sz w:val="24"/>
          <w:szCs w:val="24"/>
        </w:rPr>
        <w:t>G</w:t>
      </w:r>
      <w:r w:rsidR="006E38FC" w:rsidRPr="006E38FC">
        <w:rPr>
          <w:rFonts w:asciiTheme="minorBidi" w:hAnsiTheme="minorBidi" w:cstheme="minorBidi"/>
          <w:i/>
          <w:iCs/>
          <w:sz w:val="24"/>
          <w:szCs w:val="24"/>
        </w:rPr>
        <w:t xml:space="preserve">overnment and </w:t>
      </w:r>
      <w:r w:rsidR="004F698D">
        <w:rPr>
          <w:rFonts w:asciiTheme="minorBidi" w:hAnsiTheme="minorBidi" w:cstheme="minorBidi"/>
          <w:i/>
          <w:iCs/>
          <w:sz w:val="24"/>
          <w:szCs w:val="24"/>
        </w:rPr>
        <w:t>P</w:t>
      </w:r>
      <w:r w:rsidR="006E38FC" w:rsidRPr="006E38FC">
        <w:rPr>
          <w:rFonts w:asciiTheme="minorBidi" w:hAnsiTheme="minorBidi" w:cstheme="minorBidi"/>
          <w:i/>
          <w:iCs/>
          <w:sz w:val="24"/>
          <w:szCs w:val="24"/>
        </w:rPr>
        <w:t>olitics of the European Union</w:t>
      </w:r>
      <w:r w:rsidRPr="000C6C5B">
        <w:rPr>
          <w:rFonts w:asciiTheme="minorBidi" w:hAnsiTheme="minorBidi" w:cstheme="minorBidi"/>
          <w:sz w:val="24"/>
          <w:szCs w:val="24"/>
        </w:rPr>
        <w:t xml:space="preserve">, </w:t>
      </w:r>
      <w:r w:rsidR="006E38FC">
        <w:rPr>
          <w:rFonts w:asciiTheme="minorBidi" w:hAnsiTheme="minorBidi" w:cstheme="minorBidi"/>
          <w:sz w:val="24"/>
          <w:szCs w:val="24"/>
        </w:rPr>
        <w:t>8</w:t>
      </w:r>
      <w:r w:rsidRPr="000C6C5B">
        <w:rPr>
          <w:rFonts w:asciiTheme="minorBidi" w:hAnsiTheme="minorBidi" w:cstheme="minorBidi"/>
          <w:sz w:val="24"/>
          <w:szCs w:val="24"/>
        </w:rPr>
        <w:t>th edition (</w:t>
      </w:r>
      <w:r w:rsidR="006E38FC">
        <w:rPr>
          <w:rFonts w:asciiTheme="minorBidi" w:hAnsiTheme="minorBidi" w:cstheme="minorBidi"/>
          <w:sz w:val="24"/>
          <w:szCs w:val="24"/>
        </w:rPr>
        <w:t>London</w:t>
      </w:r>
      <w:r w:rsidR="006E38FC" w:rsidRPr="006E38FC">
        <w:rPr>
          <w:rFonts w:asciiTheme="minorBidi" w:hAnsiTheme="minorBidi" w:cstheme="minorBidi"/>
          <w:sz w:val="24"/>
          <w:szCs w:val="24"/>
        </w:rPr>
        <w:t xml:space="preserve">: Palgrave, Macmillan </w:t>
      </w:r>
      <w:r w:rsidRPr="000C6C5B">
        <w:rPr>
          <w:rFonts w:asciiTheme="minorBidi" w:hAnsiTheme="minorBidi" w:cstheme="minorBidi"/>
          <w:sz w:val="24"/>
          <w:szCs w:val="24"/>
        </w:rPr>
        <w:t>201</w:t>
      </w:r>
      <w:r w:rsidR="006E38FC">
        <w:rPr>
          <w:rFonts w:asciiTheme="minorBidi" w:hAnsiTheme="minorBidi" w:cstheme="minorBidi"/>
          <w:sz w:val="24"/>
          <w:szCs w:val="24"/>
        </w:rPr>
        <w:t>7</w:t>
      </w:r>
      <w:r w:rsidRPr="000C6C5B">
        <w:rPr>
          <w:rFonts w:asciiTheme="minorBidi" w:hAnsiTheme="minorBidi" w:cstheme="minorBidi"/>
          <w:sz w:val="24"/>
          <w:szCs w:val="24"/>
        </w:rPr>
        <w:t xml:space="preserve">).  </w:t>
      </w:r>
    </w:p>
    <w:p w14:paraId="7B2FC47D" w14:textId="6959FD7D" w:rsidR="005C0DEF" w:rsidRPr="000C6C5B" w:rsidRDefault="005C0DEF" w:rsidP="009F5473">
      <w:pPr>
        <w:spacing w:after="120"/>
        <w:ind w:left="720" w:hanging="720"/>
        <w:jc w:val="both"/>
        <w:rPr>
          <w:rFonts w:asciiTheme="minorBidi" w:hAnsiTheme="minorBidi" w:cstheme="minorBidi"/>
          <w:sz w:val="24"/>
          <w:szCs w:val="24"/>
        </w:rPr>
      </w:pPr>
      <w:r w:rsidRPr="000C6C5B">
        <w:rPr>
          <w:rFonts w:asciiTheme="minorBidi" w:hAnsiTheme="minorBidi" w:cstheme="minorBidi"/>
          <w:sz w:val="24"/>
          <w:szCs w:val="24"/>
        </w:rPr>
        <w:t xml:space="preserve"> </w:t>
      </w:r>
    </w:p>
    <w:p w14:paraId="7291F83A" w14:textId="77777777" w:rsidR="00061572" w:rsidRPr="005A1341" w:rsidRDefault="00061572" w:rsidP="000D387A">
      <w:pPr>
        <w:pStyle w:val="Heading3"/>
        <w:spacing w:after="120"/>
        <w:rPr>
          <w:rFonts w:cs="David"/>
          <w:sz w:val="24"/>
          <w:szCs w:val="24"/>
          <w:rtl/>
        </w:rPr>
      </w:pPr>
      <w:r w:rsidRPr="005A1341">
        <w:rPr>
          <w:rFonts w:cs="David"/>
          <w:sz w:val="24"/>
          <w:szCs w:val="24"/>
          <w:rtl/>
        </w:rPr>
        <w:t>חובות הסטודנט</w:t>
      </w:r>
      <w:r w:rsidR="0049729C">
        <w:rPr>
          <w:rFonts w:cs="David" w:hint="cs"/>
          <w:sz w:val="24"/>
          <w:szCs w:val="24"/>
          <w:rtl/>
        </w:rPr>
        <w:t xml:space="preserve"> ושיטת קביעת הציון:</w:t>
      </w:r>
    </w:p>
    <w:p w14:paraId="64ECBCFC" w14:textId="56508B3A" w:rsidR="00A30D78" w:rsidRDefault="00A30D78" w:rsidP="008501BB">
      <w:pPr>
        <w:numPr>
          <w:ilvl w:val="0"/>
          <w:numId w:val="8"/>
        </w:numPr>
        <w:bidi/>
        <w:ind w:left="0" w:right="0"/>
        <w:jc w:val="left"/>
        <w:rPr>
          <w:rFonts w:cs="David"/>
          <w:sz w:val="24"/>
          <w:szCs w:val="24"/>
        </w:rPr>
      </w:pPr>
      <w:r>
        <w:rPr>
          <w:rFonts w:cs="Narkisim" w:hint="cs"/>
          <w:szCs w:val="24"/>
          <w:rtl/>
        </w:rPr>
        <w:t>נוכחות בלפחות 70% מהפגישות</w:t>
      </w:r>
      <w:r>
        <w:rPr>
          <w:rFonts w:cs="David" w:hint="cs"/>
          <w:sz w:val="24"/>
          <w:szCs w:val="24"/>
          <w:rtl/>
        </w:rPr>
        <w:t xml:space="preserve"> מהווה תנאי להגשת </w:t>
      </w:r>
      <w:r w:rsidR="008501BB">
        <w:rPr>
          <w:rFonts w:cs="David" w:hint="cs"/>
          <w:sz w:val="24"/>
          <w:szCs w:val="24"/>
          <w:rtl/>
        </w:rPr>
        <w:t>מטלת הסיכום</w:t>
      </w:r>
      <w:r>
        <w:rPr>
          <w:rFonts w:cs="David" w:hint="cs"/>
          <w:sz w:val="24"/>
          <w:szCs w:val="24"/>
          <w:rtl/>
        </w:rPr>
        <w:t>.</w:t>
      </w:r>
    </w:p>
    <w:p w14:paraId="691AE962" w14:textId="42E121F8" w:rsidR="00FF3DC1" w:rsidRDefault="00DA3F07" w:rsidP="008501BB">
      <w:pPr>
        <w:numPr>
          <w:ilvl w:val="0"/>
          <w:numId w:val="8"/>
        </w:numPr>
        <w:bidi/>
        <w:spacing w:after="120"/>
        <w:ind w:left="0" w:right="0" w:hanging="357"/>
        <w:jc w:val="left"/>
        <w:rPr>
          <w:rFonts w:cs="David"/>
          <w:sz w:val="24"/>
          <w:szCs w:val="24"/>
        </w:rPr>
      </w:pPr>
      <w:r>
        <w:rPr>
          <w:rFonts w:cs="David" w:hint="cs"/>
          <w:sz w:val="24"/>
          <w:szCs w:val="24"/>
          <w:rtl/>
        </w:rPr>
        <w:t>עבוד</w:t>
      </w:r>
      <w:r w:rsidR="008501BB">
        <w:rPr>
          <w:rFonts w:cs="David" w:hint="cs"/>
          <w:sz w:val="24"/>
          <w:szCs w:val="24"/>
          <w:rtl/>
        </w:rPr>
        <w:t>ה מסכמת</w:t>
      </w:r>
      <w:r w:rsidR="00FF3DC1" w:rsidRPr="005930F9">
        <w:rPr>
          <w:rFonts w:cs="David" w:hint="cs"/>
          <w:sz w:val="24"/>
          <w:szCs w:val="24"/>
          <w:rtl/>
        </w:rPr>
        <w:t xml:space="preserve"> [</w:t>
      </w:r>
      <w:r w:rsidR="00734A7F">
        <w:rPr>
          <w:rFonts w:cs="David" w:hint="cs"/>
          <w:sz w:val="24"/>
          <w:szCs w:val="24"/>
          <w:rtl/>
        </w:rPr>
        <w:t>10</w:t>
      </w:r>
      <w:r w:rsidR="00FF3DC1" w:rsidRPr="005930F9">
        <w:rPr>
          <w:rFonts w:cs="David" w:hint="cs"/>
          <w:sz w:val="24"/>
          <w:szCs w:val="24"/>
          <w:rtl/>
        </w:rPr>
        <w:t>0% מהציון]</w:t>
      </w:r>
    </w:p>
    <w:p w14:paraId="769ED8B4" w14:textId="218FFF9C" w:rsidR="00B96047" w:rsidRPr="00A61CC2" w:rsidRDefault="00B96047" w:rsidP="00B96047">
      <w:pPr>
        <w:numPr>
          <w:ilvl w:val="0"/>
          <w:numId w:val="8"/>
        </w:numPr>
        <w:bidi/>
        <w:spacing w:after="120"/>
        <w:ind w:left="0" w:right="0" w:hanging="357"/>
        <w:jc w:val="both"/>
        <w:rPr>
          <w:rFonts w:cs="David"/>
          <w:sz w:val="24"/>
          <w:szCs w:val="24"/>
          <w:rtl/>
        </w:rPr>
      </w:pPr>
      <w:r w:rsidRPr="00A61CC2">
        <w:rPr>
          <w:rFonts w:cs="David" w:hint="cs"/>
          <w:sz w:val="24"/>
          <w:szCs w:val="24"/>
          <w:rtl/>
        </w:rPr>
        <w:t>בונוס על בקיאות: במהלך</w:t>
      </w:r>
      <w:r w:rsidRPr="00725EB4">
        <w:rPr>
          <w:rFonts w:cs="David" w:hint="cs"/>
          <w:sz w:val="24"/>
          <w:szCs w:val="24"/>
          <w:rtl/>
        </w:rPr>
        <w:t xml:space="preserve"> כל פגישה יתקיי</w:t>
      </w:r>
      <w:r>
        <w:rPr>
          <w:rFonts w:cs="David" w:hint="cs"/>
          <w:sz w:val="24"/>
          <w:szCs w:val="24"/>
          <w:rtl/>
        </w:rPr>
        <w:t>ם</w:t>
      </w:r>
      <w:r w:rsidRPr="00A61CC2">
        <w:rPr>
          <w:rFonts w:cs="David"/>
          <w:sz w:val="24"/>
          <w:szCs w:val="24"/>
          <w:rtl/>
        </w:rPr>
        <w:t xml:space="preserve"> חידו</w:t>
      </w:r>
      <w:r>
        <w:rPr>
          <w:rFonts w:cs="David" w:hint="cs"/>
          <w:sz w:val="24"/>
          <w:szCs w:val="24"/>
          <w:rtl/>
        </w:rPr>
        <w:t>ן</w:t>
      </w:r>
      <w:r w:rsidRPr="00A61CC2">
        <w:rPr>
          <w:rFonts w:cs="David"/>
          <w:sz w:val="24"/>
          <w:szCs w:val="24"/>
          <w:rtl/>
        </w:rPr>
        <w:t>-בזק מקוו</w:t>
      </w:r>
      <w:r>
        <w:rPr>
          <w:rFonts w:cs="David" w:hint="cs"/>
          <w:sz w:val="24"/>
          <w:szCs w:val="24"/>
          <w:rtl/>
        </w:rPr>
        <w:t>ן</w:t>
      </w:r>
      <w:r w:rsidRPr="00A61CC2">
        <w:rPr>
          <w:rFonts w:cs="David"/>
          <w:sz w:val="24"/>
          <w:szCs w:val="24"/>
          <w:rtl/>
        </w:rPr>
        <w:t xml:space="preserve"> על חומר הפגישה, </w:t>
      </w:r>
      <w:r w:rsidRPr="00A61CC2">
        <w:rPr>
          <w:rFonts w:cs="David" w:hint="eastAsia"/>
          <w:sz w:val="24"/>
          <w:szCs w:val="24"/>
          <w:rtl/>
        </w:rPr>
        <w:t>עם</w:t>
      </w:r>
      <w:r w:rsidRPr="00A61CC2">
        <w:rPr>
          <w:rFonts w:cs="David"/>
          <w:sz w:val="24"/>
          <w:szCs w:val="24"/>
          <w:rtl/>
        </w:rPr>
        <w:t xml:space="preserve"> שאלת רב-ברירה אחת. </w:t>
      </w:r>
      <w:r w:rsidRPr="00A61CC2">
        <w:rPr>
          <w:rFonts w:cs="David" w:hint="eastAsia"/>
          <w:sz w:val="24"/>
          <w:szCs w:val="24"/>
          <w:rtl/>
        </w:rPr>
        <w:t>תשובה</w:t>
      </w:r>
      <w:r w:rsidRPr="00A61CC2">
        <w:rPr>
          <w:rFonts w:cs="David"/>
          <w:sz w:val="24"/>
          <w:szCs w:val="24"/>
          <w:rtl/>
        </w:rPr>
        <w:t xml:space="preserve"> </w:t>
      </w:r>
      <w:r w:rsidRPr="00A61CC2">
        <w:rPr>
          <w:rFonts w:cs="David" w:hint="eastAsia"/>
          <w:sz w:val="24"/>
          <w:szCs w:val="24"/>
          <w:rtl/>
        </w:rPr>
        <w:t>נכונה</w:t>
      </w:r>
      <w:r w:rsidRPr="00A61CC2">
        <w:rPr>
          <w:rFonts w:cs="David"/>
          <w:sz w:val="24"/>
          <w:szCs w:val="24"/>
          <w:rtl/>
        </w:rPr>
        <w:t xml:space="preserve"> </w:t>
      </w:r>
      <w:r>
        <w:rPr>
          <w:rFonts w:cs="David" w:hint="cs"/>
          <w:sz w:val="24"/>
          <w:szCs w:val="24"/>
          <w:rtl/>
        </w:rPr>
        <w:t xml:space="preserve">בכל חידון </w:t>
      </w:r>
      <w:r w:rsidRPr="00A61CC2">
        <w:rPr>
          <w:rFonts w:cs="David" w:hint="eastAsia"/>
          <w:sz w:val="24"/>
          <w:szCs w:val="24"/>
          <w:rtl/>
        </w:rPr>
        <w:t>מזכה</w:t>
      </w:r>
      <w:r w:rsidRPr="00A61CC2">
        <w:rPr>
          <w:rFonts w:cs="David"/>
          <w:sz w:val="24"/>
          <w:szCs w:val="24"/>
          <w:rtl/>
        </w:rPr>
        <w:t xml:space="preserve"> </w:t>
      </w:r>
      <w:r>
        <w:rPr>
          <w:rFonts w:cs="David" w:hint="cs"/>
          <w:sz w:val="24"/>
          <w:szCs w:val="24"/>
          <w:rtl/>
        </w:rPr>
        <w:t>ב</w:t>
      </w:r>
      <w:r w:rsidRPr="00A61CC2">
        <w:rPr>
          <w:rFonts w:cs="David" w:hint="eastAsia"/>
          <w:sz w:val="24"/>
          <w:szCs w:val="24"/>
          <w:rtl/>
        </w:rPr>
        <w:t>נקודה</w:t>
      </w:r>
      <w:r w:rsidRPr="00A61CC2">
        <w:rPr>
          <w:rFonts w:cs="David"/>
          <w:sz w:val="24"/>
          <w:szCs w:val="24"/>
          <w:rtl/>
        </w:rPr>
        <w:t xml:space="preserve"> </w:t>
      </w:r>
      <w:r>
        <w:rPr>
          <w:rFonts w:cs="David" w:hint="cs"/>
          <w:sz w:val="24"/>
          <w:szCs w:val="24"/>
          <w:rtl/>
        </w:rPr>
        <w:t xml:space="preserve">אחת </w:t>
      </w:r>
      <w:r w:rsidRPr="00A61CC2">
        <w:rPr>
          <w:rFonts w:cs="David" w:hint="eastAsia"/>
          <w:sz w:val="24"/>
          <w:szCs w:val="24"/>
          <w:rtl/>
        </w:rPr>
        <w:t>בונוס</w:t>
      </w:r>
      <w:r w:rsidRPr="00A61CC2">
        <w:rPr>
          <w:rFonts w:cs="David"/>
          <w:sz w:val="24"/>
          <w:szCs w:val="24"/>
          <w:rtl/>
        </w:rPr>
        <w:t xml:space="preserve"> </w:t>
      </w:r>
      <w:r w:rsidRPr="00A61CC2">
        <w:rPr>
          <w:rFonts w:cs="David" w:hint="eastAsia"/>
          <w:sz w:val="24"/>
          <w:szCs w:val="24"/>
          <w:rtl/>
        </w:rPr>
        <w:t>בציון</w:t>
      </w:r>
      <w:r w:rsidRPr="00A61CC2">
        <w:rPr>
          <w:rFonts w:cs="David"/>
          <w:sz w:val="24"/>
          <w:szCs w:val="24"/>
          <w:rtl/>
        </w:rPr>
        <w:t xml:space="preserve"> </w:t>
      </w:r>
      <w:r w:rsidRPr="00A61CC2">
        <w:rPr>
          <w:rFonts w:cs="David" w:hint="eastAsia"/>
          <w:sz w:val="24"/>
          <w:szCs w:val="24"/>
          <w:rtl/>
        </w:rPr>
        <w:t>הסופי</w:t>
      </w:r>
      <w:r w:rsidRPr="00A61CC2">
        <w:rPr>
          <w:rFonts w:cs="David"/>
          <w:sz w:val="24"/>
          <w:szCs w:val="24"/>
          <w:rtl/>
        </w:rPr>
        <w:t xml:space="preserve"> </w:t>
      </w:r>
      <w:r w:rsidRPr="00A61CC2">
        <w:rPr>
          <w:rFonts w:cs="David" w:hint="eastAsia"/>
          <w:sz w:val="24"/>
          <w:szCs w:val="24"/>
          <w:rtl/>
        </w:rPr>
        <w:t>של</w:t>
      </w:r>
      <w:r w:rsidRPr="00A61CC2">
        <w:rPr>
          <w:rFonts w:cs="David"/>
          <w:sz w:val="24"/>
          <w:szCs w:val="24"/>
          <w:rtl/>
        </w:rPr>
        <w:t xml:space="preserve"> </w:t>
      </w:r>
      <w:r w:rsidRPr="00A61CC2">
        <w:rPr>
          <w:rFonts w:cs="David" w:hint="eastAsia"/>
          <w:sz w:val="24"/>
          <w:szCs w:val="24"/>
          <w:rtl/>
        </w:rPr>
        <w:t>הקורס</w:t>
      </w:r>
      <w:r w:rsidRPr="00A61CC2">
        <w:rPr>
          <w:rFonts w:cs="David"/>
          <w:sz w:val="24"/>
          <w:szCs w:val="24"/>
          <w:rtl/>
        </w:rPr>
        <w:t xml:space="preserve">, </w:t>
      </w:r>
      <w:r w:rsidRPr="00A61CC2">
        <w:rPr>
          <w:rFonts w:cs="David" w:hint="eastAsia"/>
          <w:sz w:val="24"/>
          <w:szCs w:val="24"/>
          <w:rtl/>
        </w:rPr>
        <w:t>אך</w:t>
      </w:r>
      <w:r w:rsidRPr="00A61CC2">
        <w:rPr>
          <w:rFonts w:cs="David"/>
          <w:sz w:val="24"/>
          <w:szCs w:val="24"/>
          <w:rtl/>
        </w:rPr>
        <w:t xml:space="preserve"> </w:t>
      </w:r>
      <w:r w:rsidRPr="00A61CC2">
        <w:rPr>
          <w:rFonts w:cs="David" w:hint="eastAsia"/>
          <w:sz w:val="24"/>
          <w:szCs w:val="24"/>
          <w:rtl/>
        </w:rPr>
        <w:t>לא</w:t>
      </w:r>
      <w:r w:rsidRPr="00A61CC2">
        <w:rPr>
          <w:rFonts w:cs="David"/>
          <w:sz w:val="24"/>
          <w:szCs w:val="24"/>
          <w:rtl/>
        </w:rPr>
        <w:t xml:space="preserve"> </w:t>
      </w:r>
      <w:r w:rsidRPr="00A61CC2">
        <w:rPr>
          <w:rFonts w:cs="David" w:hint="eastAsia"/>
          <w:sz w:val="24"/>
          <w:szCs w:val="24"/>
          <w:rtl/>
        </w:rPr>
        <w:t>יותר</w:t>
      </w:r>
      <w:r w:rsidRPr="00A61CC2">
        <w:rPr>
          <w:rFonts w:cs="David"/>
          <w:sz w:val="24"/>
          <w:szCs w:val="24"/>
          <w:rtl/>
        </w:rPr>
        <w:t xml:space="preserve"> </w:t>
      </w:r>
      <w:r w:rsidRPr="00A61CC2">
        <w:rPr>
          <w:rFonts w:cs="David" w:hint="eastAsia"/>
          <w:sz w:val="24"/>
          <w:szCs w:val="24"/>
          <w:rtl/>
        </w:rPr>
        <w:t>מ</w:t>
      </w:r>
      <w:r w:rsidRPr="00A61CC2">
        <w:rPr>
          <w:rFonts w:cs="David"/>
          <w:sz w:val="24"/>
          <w:szCs w:val="24"/>
          <w:rtl/>
        </w:rPr>
        <w:t xml:space="preserve">-10 </w:t>
      </w:r>
      <w:r w:rsidRPr="00A61CC2">
        <w:rPr>
          <w:rFonts w:cs="David" w:hint="eastAsia"/>
          <w:sz w:val="24"/>
          <w:szCs w:val="24"/>
          <w:rtl/>
        </w:rPr>
        <w:t>נקודות</w:t>
      </w:r>
      <w:r w:rsidRPr="00A61CC2">
        <w:rPr>
          <w:rFonts w:cs="David"/>
          <w:sz w:val="24"/>
          <w:szCs w:val="24"/>
          <w:rtl/>
        </w:rPr>
        <w:t xml:space="preserve"> </w:t>
      </w:r>
      <w:r w:rsidRPr="00A61CC2">
        <w:rPr>
          <w:rFonts w:cs="David" w:hint="eastAsia"/>
          <w:sz w:val="24"/>
          <w:szCs w:val="24"/>
          <w:rtl/>
        </w:rPr>
        <w:t>במצטבר</w:t>
      </w:r>
      <w:r w:rsidRPr="00A61CC2">
        <w:rPr>
          <w:rFonts w:cs="David"/>
          <w:sz w:val="24"/>
          <w:szCs w:val="24"/>
          <w:rtl/>
        </w:rPr>
        <w:t xml:space="preserve"> </w:t>
      </w:r>
      <w:r w:rsidRPr="00A61CC2">
        <w:rPr>
          <w:rFonts w:cs="David" w:hint="eastAsia"/>
          <w:sz w:val="24"/>
          <w:szCs w:val="24"/>
          <w:rtl/>
        </w:rPr>
        <w:t>לאורך</w:t>
      </w:r>
      <w:r w:rsidRPr="00A61CC2">
        <w:rPr>
          <w:rFonts w:cs="David"/>
          <w:sz w:val="24"/>
          <w:szCs w:val="24"/>
          <w:rtl/>
        </w:rPr>
        <w:t xml:space="preserve"> </w:t>
      </w:r>
      <w:r w:rsidRPr="00A61CC2">
        <w:rPr>
          <w:rFonts w:cs="David" w:hint="eastAsia"/>
          <w:sz w:val="24"/>
          <w:szCs w:val="24"/>
          <w:rtl/>
        </w:rPr>
        <w:t>הסמסטר</w:t>
      </w:r>
      <w:r w:rsidRPr="00A61CC2">
        <w:rPr>
          <w:rFonts w:cs="David"/>
          <w:sz w:val="24"/>
          <w:szCs w:val="24"/>
          <w:rtl/>
        </w:rPr>
        <w:t xml:space="preserve">. </w:t>
      </w:r>
      <w:r w:rsidRPr="00A61CC2">
        <w:rPr>
          <w:rFonts w:cs="David" w:hint="eastAsia"/>
          <w:sz w:val="24"/>
          <w:szCs w:val="24"/>
          <w:rtl/>
        </w:rPr>
        <w:t>על</w:t>
      </w:r>
      <w:r w:rsidRPr="00A61CC2">
        <w:rPr>
          <w:rFonts w:cs="David"/>
          <w:sz w:val="24"/>
          <w:szCs w:val="24"/>
          <w:rtl/>
        </w:rPr>
        <w:t xml:space="preserve"> מנת להשתתף בחידונים יש להצטייד בטלפון חכם שמותקן עליו יישומון </w:t>
      </w:r>
      <w:r w:rsidRPr="00A61CC2">
        <w:rPr>
          <w:rFonts w:cs="David"/>
          <w:sz w:val="24"/>
          <w:szCs w:val="24"/>
        </w:rPr>
        <w:t>Kahoot!</w:t>
      </w:r>
      <w:r w:rsidRPr="00A61CC2">
        <w:rPr>
          <w:rFonts w:cs="David"/>
          <w:sz w:val="24"/>
          <w:szCs w:val="24"/>
          <w:rtl/>
        </w:rPr>
        <w:t xml:space="preserve">. אין צורך לפתוח חשבון, אלא רק לציין שאתם סטודנטים/ות, את גילכםן ואת שמכםן (בעברית, שם משפחה תחילה בבקשה) כפי שמופיע ברשומות האוניברסיטה (אחרת לא ניתן יהיה לזקוף לזכותכםן נקודות). </w:t>
      </w:r>
    </w:p>
    <w:p w14:paraId="4A20E29B" w14:textId="77777777" w:rsidR="00046764" w:rsidRPr="00B96047" w:rsidRDefault="00046764" w:rsidP="00B96047">
      <w:pPr>
        <w:numPr>
          <w:ilvl w:val="0"/>
          <w:numId w:val="8"/>
        </w:numPr>
        <w:bidi/>
        <w:spacing w:after="120"/>
        <w:ind w:left="0" w:right="0" w:hanging="357"/>
        <w:jc w:val="both"/>
        <w:rPr>
          <w:rFonts w:cs="David"/>
          <w:sz w:val="24"/>
          <w:szCs w:val="24"/>
          <w:rtl/>
        </w:rPr>
      </w:pPr>
      <w:r w:rsidRPr="00B96047">
        <w:rPr>
          <w:rFonts w:cs="David" w:hint="cs"/>
          <w:sz w:val="24"/>
          <w:szCs w:val="24"/>
          <w:rtl/>
        </w:rPr>
        <w:t>על פי החלטת סגן הרקטור אסורה נוכחותם בכיתה של מי שאינם רשומים לקורס.</w:t>
      </w:r>
    </w:p>
    <w:p w14:paraId="6AA22288" w14:textId="77777777" w:rsidR="00061572" w:rsidRPr="005A1341" w:rsidRDefault="00061572" w:rsidP="00DF18C9">
      <w:pPr>
        <w:pStyle w:val="Heading3"/>
        <w:keepNext w:val="0"/>
        <w:pageBreakBefore/>
        <w:widowControl w:val="0"/>
        <w:spacing w:line="220" w:lineRule="exact"/>
        <w:jc w:val="center"/>
        <w:rPr>
          <w:rFonts w:cs="David"/>
          <w:sz w:val="24"/>
          <w:szCs w:val="24"/>
          <w:rtl/>
        </w:rPr>
      </w:pPr>
      <w:r w:rsidRPr="005A1341">
        <w:rPr>
          <w:rFonts w:cs="David"/>
          <w:sz w:val="24"/>
          <w:szCs w:val="24"/>
          <w:rtl/>
        </w:rPr>
        <w:lastRenderedPageBreak/>
        <w:t>תכנית הקורס וקריאה</w:t>
      </w:r>
      <w:r w:rsidRPr="005A1341">
        <w:rPr>
          <w:rFonts w:cs="David" w:hint="cs"/>
          <w:sz w:val="24"/>
          <w:szCs w:val="24"/>
          <w:rtl/>
        </w:rPr>
        <w:t xml:space="preserve"> מומלצת</w:t>
      </w:r>
    </w:p>
    <w:p w14:paraId="6913AD85" w14:textId="77777777" w:rsidR="00061572" w:rsidRPr="005A1341" w:rsidRDefault="00061572" w:rsidP="000D387A">
      <w:pPr>
        <w:bidi/>
        <w:spacing w:line="220" w:lineRule="exact"/>
        <w:jc w:val="both"/>
        <w:rPr>
          <w:rFonts w:cs="David"/>
          <w:b/>
          <w:bCs/>
          <w:i/>
          <w:iCs/>
          <w:sz w:val="24"/>
          <w:szCs w:val="24"/>
          <w:rtl/>
        </w:rPr>
      </w:pPr>
    </w:p>
    <w:p w14:paraId="32F4B9A8" w14:textId="77777777" w:rsidR="00061572" w:rsidRPr="005A1341" w:rsidRDefault="00061572" w:rsidP="000D387A">
      <w:pPr>
        <w:bidi/>
        <w:spacing w:after="120" w:line="276" w:lineRule="auto"/>
        <w:jc w:val="both"/>
        <w:rPr>
          <w:rFonts w:ascii="Times New Roman" w:hAnsi="Times New Roman" w:cs="David"/>
          <w:b/>
          <w:bCs/>
          <w:sz w:val="24"/>
          <w:szCs w:val="24"/>
          <w:u w:val="single"/>
          <w:rtl/>
        </w:rPr>
      </w:pPr>
      <w:r w:rsidRPr="005A1341">
        <w:rPr>
          <w:rFonts w:cs="David"/>
          <w:sz w:val="24"/>
          <w:szCs w:val="24"/>
          <w:rtl/>
        </w:rPr>
        <w:t>מטבעה של כל תכנית שהיא כפופה לשינויים ויש לעקוב אחר הודעות הנמסרות בכיתה</w:t>
      </w:r>
      <w:r w:rsidR="00123B5D">
        <w:rPr>
          <w:rFonts w:cs="David" w:hint="cs"/>
          <w:sz w:val="24"/>
          <w:szCs w:val="24"/>
          <w:rtl/>
        </w:rPr>
        <w:t xml:space="preserve">, באמצעות </w:t>
      </w:r>
      <w:r w:rsidR="00123B5D">
        <w:rPr>
          <w:rFonts w:cs="David"/>
          <w:sz w:val="24"/>
          <w:szCs w:val="24"/>
        </w:rPr>
        <w:t>moodle</w:t>
      </w:r>
      <w:r w:rsidRPr="005A1341">
        <w:rPr>
          <w:rFonts w:cs="David"/>
          <w:sz w:val="24"/>
          <w:szCs w:val="24"/>
          <w:rtl/>
        </w:rPr>
        <w:t xml:space="preserve"> או במזכירות המחלקה. התכנית </w:t>
      </w:r>
      <w:r w:rsidR="005930F9">
        <w:rPr>
          <w:rFonts w:cs="David" w:hint="cs"/>
          <w:sz w:val="24"/>
          <w:szCs w:val="24"/>
          <w:rtl/>
        </w:rPr>
        <w:t xml:space="preserve">להלן </w:t>
      </w:r>
      <w:r w:rsidR="007B1A6B">
        <w:rPr>
          <w:rFonts w:cs="David"/>
          <w:sz w:val="24"/>
          <w:szCs w:val="24"/>
          <w:rtl/>
        </w:rPr>
        <w:t>מפרטת</w:t>
      </w:r>
      <w:r w:rsidR="005930F9">
        <w:rPr>
          <w:rFonts w:cs="David" w:hint="cs"/>
          <w:sz w:val="24"/>
          <w:szCs w:val="24"/>
          <w:rtl/>
        </w:rPr>
        <w:t xml:space="preserve"> את המקורות הנדרשים לקריאה לפני כל שיעור, וכן המלצות קריאה למקורות נוספים</w:t>
      </w:r>
      <w:r w:rsidR="00B808E2">
        <w:rPr>
          <w:rFonts w:cs="David" w:hint="cs"/>
          <w:sz w:val="24"/>
          <w:szCs w:val="24"/>
          <w:rtl/>
        </w:rPr>
        <w:t xml:space="preserve"> בכל אחד מנושאי הקורס</w:t>
      </w:r>
      <w:r w:rsidRPr="005A1341">
        <w:rPr>
          <w:rFonts w:cs="David"/>
          <w:sz w:val="24"/>
          <w:szCs w:val="24"/>
          <w:rtl/>
        </w:rPr>
        <w:t xml:space="preserve">. </w:t>
      </w:r>
    </w:p>
    <w:p w14:paraId="718342E9" w14:textId="77777777" w:rsidR="008F3988" w:rsidRDefault="008F3988" w:rsidP="000D387A">
      <w:pPr>
        <w:bidi/>
        <w:spacing w:after="120"/>
        <w:jc w:val="both"/>
        <w:rPr>
          <w:rFonts w:ascii="Times New Roman" w:hAnsi="Times New Roman" w:cs="David"/>
          <w:b/>
          <w:bCs/>
          <w:sz w:val="24"/>
          <w:szCs w:val="24"/>
          <w:rtl/>
        </w:rPr>
      </w:pPr>
    </w:p>
    <w:p w14:paraId="085F2DF5" w14:textId="3030A929" w:rsidR="008744F8" w:rsidRPr="00AD0EAA" w:rsidRDefault="00AD0EAA"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1 </w:t>
      </w:r>
      <w:r w:rsidR="00E42A26">
        <w:rPr>
          <w:rFonts w:ascii="Times New Roman" w:hAnsi="Times New Roman" w:cs="David" w:hint="cs"/>
          <w:b/>
          <w:bCs/>
          <w:sz w:val="24"/>
          <w:szCs w:val="24"/>
          <w:rtl/>
        </w:rPr>
        <w:t>(</w:t>
      </w:r>
      <w:r w:rsidR="003A3763">
        <w:rPr>
          <w:rFonts w:ascii="Times New Roman" w:hAnsi="Times New Roman" w:cs="David" w:hint="cs"/>
          <w:b/>
          <w:bCs/>
          <w:sz w:val="24"/>
          <w:szCs w:val="24"/>
          <w:rtl/>
        </w:rPr>
        <w:t>4</w:t>
      </w:r>
      <w:r w:rsidR="00E42A26">
        <w:rPr>
          <w:rFonts w:ascii="Times New Roman" w:hAnsi="Times New Roman" w:cs="David" w:hint="cs"/>
          <w:b/>
          <w:bCs/>
          <w:sz w:val="24"/>
          <w:szCs w:val="24"/>
          <w:rtl/>
        </w:rPr>
        <w:t xml:space="preserve"> במרץ) </w:t>
      </w:r>
      <w:r w:rsidR="00E42A26">
        <w:rPr>
          <w:rFonts w:ascii="Times New Roman" w:hAnsi="Times New Roman" w:cs="David"/>
          <w:b/>
          <w:bCs/>
          <w:sz w:val="24"/>
          <w:szCs w:val="24"/>
          <w:rtl/>
        </w:rPr>
        <w:t>–</w:t>
      </w:r>
      <w:r>
        <w:rPr>
          <w:rFonts w:ascii="Times New Roman" w:hAnsi="Times New Roman" w:cs="David" w:hint="cs"/>
          <w:b/>
          <w:bCs/>
          <w:sz w:val="24"/>
          <w:szCs w:val="24"/>
          <w:rtl/>
        </w:rPr>
        <w:t xml:space="preserve"> </w:t>
      </w:r>
      <w:r w:rsidR="008744F8" w:rsidRPr="00AD0EAA">
        <w:rPr>
          <w:rFonts w:ascii="Times New Roman" w:hAnsi="Times New Roman" w:cs="David"/>
          <w:b/>
          <w:bCs/>
          <w:sz w:val="24"/>
          <w:szCs w:val="24"/>
          <w:rtl/>
        </w:rPr>
        <w:t>תקציב האיחוד</w:t>
      </w:r>
    </w:p>
    <w:p w14:paraId="41D1DE55" w14:textId="776F1A78" w:rsidR="00DC63C8" w:rsidRPr="000C6C5B" w:rsidRDefault="00DC63C8" w:rsidP="00DC63C8">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19, pp. 324-327</w:t>
      </w:r>
      <w:r w:rsidRPr="000C6C5B">
        <w:rPr>
          <w:rFonts w:asciiTheme="minorBidi" w:hAnsiTheme="minorBidi" w:cstheme="minorBidi"/>
          <w:sz w:val="24"/>
          <w:szCs w:val="24"/>
        </w:rPr>
        <w:t xml:space="preserve">.  </w:t>
      </w:r>
    </w:p>
    <w:p w14:paraId="5D04932B" w14:textId="0BE49CA7" w:rsidR="004F698D" w:rsidRPr="000C6C5B" w:rsidRDefault="004F698D" w:rsidP="004F698D">
      <w:pPr>
        <w:spacing w:after="120"/>
        <w:ind w:left="720" w:hanging="720"/>
        <w:jc w:val="both"/>
        <w:rPr>
          <w:rFonts w:asciiTheme="minorBidi" w:hAnsiTheme="minorBidi" w:cstheme="minorBidi"/>
          <w:sz w:val="24"/>
          <w:szCs w:val="24"/>
        </w:rPr>
      </w:pPr>
      <w:r w:rsidRPr="00E819A4">
        <w:rPr>
          <w:rFonts w:asciiTheme="minorBidi" w:hAnsiTheme="minorBidi" w:cstheme="minorBidi"/>
          <w:sz w:val="24"/>
          <w:szCs w:val="24"/>
        </w:rPr>
        <w:t xml:space="preserve">Neill Nugent, </w:t>
      </w:r>
      <w:r w:rsidRPr="006E38FC">
        <w:rPr>
          <w:rFonts w:asciiTheme="minorBidi" w:hAnsiTheme="minorBidi" w:cstheme="minorBidi"/>
          <w:i/>
          <w:iCs/>
          <w:sz w:val="24"/>
          <w:szCs w:val="24"/>
        </w:rPr>
        <w:t xml:space="preserve">The </w:t>
      </w:r>
      <w:r>
        <w:rPr>
          <w:rFonts w:asciiTheme="minorBidi" w:hAnsiTheme="minorBidi" w:cstheme="minorBidi"/>
          <w:i/>
          <w:iCs/>
          <w:sz w:val="24"/>
          <w:szCs w:val="24"/>
        </w:rPr>
        <w:t>G</w:t>
      </w:r>
      <w:r w:rsidRPr="006E38FC">
        <w:rPr>
          <w:rFonts w:asciiTheme="minorBidi" w:hAnsiTheme="minorBidi" w:cstheme="minorBidi"/>
          <w:i/>
          <w:iCs/>
          <w:sz w:val="24"/>
          <w:szCs w:val="24"/>
        </w:rPr>
        <w:t xml:space="preserve">overnment and </w:t>
      </w:r>
      <w:r>
        <w:rPr>
          <w:rFonts w:asciiTheme="minorBidi" w:hAnsiTheme="minorBidi" w:cstheme="minorBidi"/>
          <w:i/>
          <w:iCs/>
          <w:sz w:val="24"/>
          <w:szCs w:val="24"/>
        </w:rPr>
        <w:t>P</w:t>
      </w:r>
      <w:r w:rsidRPr="006E38FC">
        <w:rPr>
          <w:rFonts w:asciiTheme="minorBidi" w:hAnsiTheme="minorBidi" w:cstheme="minorBidi"/>
          <w:i/>
          <w:iCs/>
          <w:sz w:val="24"/>
          <w:szCs w:val="24"/>
        </w:rPr>
        <w:t>olitics of the European Union</w:t>
      </w:r>
      <w:r w:rsidRPr="000C6C5B">
        <w:rPr>
          <w:rFonts w:asciiTheme="minorBidi" w:hAnsiTheme="minorBidi" w:cstheme="minorBidi"/>
          <w:sz w:val="24"/>
          <w:szCs w:val="24"/>
        </w:rPr>
        <w:t xml:space="preserve"> (201</w:t>
      </w:r>
      <w:r>
        <w:rPr>
          <w:rFonts w:asciiTheme="minorBidi" w:hAnsiTheme="minorBidi" w:cstheme="minorBidi"/>
          <w:sz w:val="24"/>
          <w:szCs w:val="24"/>
        </w:rPr>
        <w:t>7</w:t>
      </w:r>
      <w:r w:rsidRPr="000C6C5B">
        <w:rPr>
          <w:rFonts w:asciiTheme="minorBidi" w:hAnsiTheme="minorBidi" w:cstheme="minorBidi"/>
          <w:sz w:val="24"/>
          <w:szCs w:val="24"/>
        </w:rPr>
        <w:t>)</w:t>
      </w:r>
      <w:r>
        <w:rPr>
          <w:rFonts w:asciiTheme="minorBidi" w:hAnsiTheme="minorBidi" w:cstheme="minorBidi"/>
          <w:sz w:val="24"/>
          <w:szCs w:val="24"/>
        </w:rPr>
        <w:t>, chapter 23</w:t>
      </w:r>
      <w:r w:rsidRPr="000C6C5B">
        <w:rPr>
          <w:rFonts w:asciiTheme="minorBidi" w:hAnsiTheme="minorBidi" w:cstheme="minorBidi"/>
          <w:sz w:val="24"/>
          <w:szCs w:val="24"/>
        </w:rPr>
        <w:t xml:space="preserve">.  </w:t>
      </w:r>
    </w:p>
    <w:p w14:paraId="3EAE581D" w14:textId="26BB85DF" w:rsidR="00653610" w:rsidRPr="005C0DEF" w:rsidRDefault="00653610" w:rsidP="0065361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Brigid Laffan and Johannes Lindner, “The Budget”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8" w:history="1">
        <w:r w:rsidRPr="000C6C5B">
          <w:rPr>
            <w:rFonts w:asciiTheme="minorBidi" w:hAnsiTheme="minorBidi" w:cstheme="minorBidi"/>
            <w:sz w:val="24"/>
            <w:szCs w:val="24"/>
          </w:rPr>
          <w:t>Helen Wallace</w:t>
        </w:r>
      </w:hyperlink>
      <w:r w:rsidRPr="000C6C5B">
        <w:rPr>
          <w:rFonts w:asciiTheme="minorBidi" w:hAnsiTheme="minorBidi" w:cstheme="minorBidi"/>
          <w:sz w:val="24"/>
          <w:szCs w:val="24"/>
        </w:rPr>
        <w:t xml:space="preserve">, </w:t>
      </w:r>
      <w:hyperlink r:id="rId9" w:history="1">
        <w:r w:rsidRPr="000C6C5B">
          <w:rPr>
            <w:rFonts w:asciiTheme="minorBidi" w:hAnsiTheme="minorBidi" w:cstheme="minorBidi"/>
            <w:sz w:val="24"/>
            <w:szCs w:val="24"/>
          </w:rPr>
          <w:t>Mark A. Pollack</w:t>
        </w:r>
      </w:hyperlink>
      <w:r w:rsidRPr="000C6C5B">
        <w:rPr>
          <w:rFonts w:asciiTheme="minorBidi" w:hAnsiTheme="minorBidi" w:cstheme="minorBidi"/>
          <w:sz w:val="24"/>
          <w:szCs w:val="24"/>
        </w:rPr>
        <w:t xml:space="preserve"> and Alasdair R. Young</w:t>
      </w:r>
      <w:r>
        <w:rPr>
          <w:rFonts w:asciiTheme="minorBidi" w:hAnsiTheme="minorBidi" w:cstheme="minorBidi"/>
          <w:sz w:val="24"/>
          <w:szCs w:val="24"/>
        </w:rPr>
        <w:t xml:space="preserve"> (eds.)</w:t>
      </w:r>
      <w:r w:rsidRPr="000C6C5B">
        <w:rPr>
          <w:rFonts w:asciiTheme="minorBidi" w:hAnsiTheme="minorBidi" w:cstheme="minorBidi"/>
          <w:sz w:val="24"/>
          <w:szCs w:val="24"/>
        </w:rPr>
        <w:t xml:space="preserve">, Policy-Making in the European Union, </w:t>
      </w:r>
      <w:r w:rsidRPr="000C6C5B">
        <w:rPr>
          <w:rFonts w:asciiTheme="minorBidi" w:hAnsiTheme="minorBidi" w:cstheme="minorBidi" w:hint="cs"/>
          <w:sz w:val="24"/>
          <w:szCs w:val="24"/>
          <w:rtl/>
        </w:rPr>
        <w:t>7</w:t>
      </w:r>
      <w:r w:rsidRPr="000C6C5B">
        <w:rPr>
          <w:rFonts w:asciiTheme="minorBidi" w:hAnsiTheme="minorBidi" w:cstheme="minorBidi"/>
          <w:sz w:val="24"/>
          <w:szCs w:val="24"/>
        </w:rPr>
        <w:t>th edition (Oxford: Oxford University Press, 201</w:t>
      </w:r>
      <w:r w:rsidRPr="000C6C5B">
        <w:rPr>
          <w:rFonts w:asciiTheme="minorBidi" w:hAnsiTheme="minorBidi" w:cstheme="minorBidi" w:hint="cs"/>
          <w:sz w:val="24"/>
          <w:szCs w:val="24"/>
          <w:rtl/>
        </w:rPr>
        <w:t>5</w:t>
      </w:r>
      <w:r w:rsidRPr="000C6C5B">
        <w:rPr>
          <w:rFonts w:asciiTheme="minorBidi" w:hAnsiTheme="minorBidi" w:cstheme="minorBidi"/>
          <w:sz w:val="24"/>
          <w:szCs w:val="24"/>
        </w:rPr>
        <w:t>)</w:t>
      </w:r>
      <w:r w:rsidRPr="005C0DEF">
        <w:rPr>
          <w:rFonts w:asciiTheme="minorBidi" w:hAnsiTheme="minorBidi" w:cstheme="minorBidi"/>
          <w:sz w:val="24"/>
          <w:szCs w:val="24"/>
        </w:rPr>
        <w:t>, ch</w:t>
      </w:r>
      <w:r>
        <w:rPr>
          <w:rFonts w:asciiTheme="minorBidi" w:hAnsiTheme="minorBidi" w:cstheme="minorBidi"/>
          <w:sz w:val="24"/>
          <w:szCs w:val="24"/>
        </w:rPr>
        <w:t>apter</w:t>
      </w:r>
      <w:r w:rsidRPr="005C0DEF">
        <w:rPr>
          <w:rFonts w:asciiTheme="minorBidi" w:hAnsiTheme="minorBidi" w:cstheme="minorBidi"/>
          <w:sz w:val="24"/>
          <w:szCs w:val="24"/>
        </w:rPr>
        <w:t xml:space="preserve"> 9, pp. 220-242.</w:t>
      </w:r>
    </w:p>
    <w:p w14:paraId="3CBF0BFA" w14:textId="41984D06" w:rsidR="008744F8" w:rsidRDefault="008744F8" w:rsidP="008744F8">
      <w:pPr>
        <w:bidi/>
        <w:spacing w:after="120"/>
        <w:jc w:val="both"/>
        <w:rPr>
          <w:rFonts w:ascii="Times New Roman" w:hAnsi="Times New Roman" w:cs="David"/>
          <w:b/>
          <w:bCs/>
          <w:sz w:val="24"/>
          <w:szCs w:val="24"/>
          <w:rtl/>
        </w:rPr>
      </w:pPr>
    </w:p>
    <w:p w14:paraId="53AADF87" w14:textId="1D473876" w:rsidR="0077161A" w:rsidRPr="00AD0EAA" w:rsidRDefault="00D74D72"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t>פגישה 2 (</w:t>
      </w:r>
      <w:r w:rsidR="003A3763">
        <w:rPr>
          <w:rFonts w:ascii="Times New Roman" w:hAnsi="Times New Roman" w:cs="David" w:hint="cs"/>
          <w:b/>
          <w:bCs/>
          <w:sz w:val="24"/>
          <w:szCs w:val="24"/>
          <w:rtl/>
        </w:rPr>
        <w:t>11</w:t>
      </w:r>
      <w:r>
        <w:rPr>
          <w:rFonts w:ascii="Times New Roman" w:hAnsi="Times New Roman" w:cs="David" w:hint="cs"/>
          <w:b/>
          <w:bCs/>
          <w:sz w:val="24"/>
          <w:szCs w:val="24"/>
          <w:rtl/>
        </w:rPr>
        <w:t xml:space="preserve"> במרץ)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E42A26" w:rsidRPr="00AD0EAA">
        <w:rPr>
          <w:rFonts w:ascii="Times New Roman" w:hAnsi="Times New Roman" w:cs="David"/>
          <w:b/>
          <w:bCs/>
          <w:sz w:val="24"/>
          <w:szCs w:val="24"/>
          <w:rtl/>
        </w:rPr>
        <w:t>השוק המשותף וארבע החירויות</w:t>
      </w:r>
    </w:p>
    <w:p w14:paraId="44BF1001" w14:textId="05F31BE2" w:rsidR="00E42A26" w:rsidRPr="005C0DEF" w:rsidRDefault="00E42A26"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Michelle Egan, "The Single Market" in</w:t>
      </w:r>
      <w:r>
        <w:rPr>
          <w:rFonts w:asciiTheme="minorBidi" w:hAnsiTheme="minorBidi" w:cstheme="minorBidi"/>
          <w:sz w:val="24"/>
          <w:szCs w:val="24"/>
        </w:rPr>
        <w:t>:</w:t>
      </w:r>
      <w:r w:rsidRPr="005C0DEF">
        <w:rPr>
          <w:rFonts w:asciiTheme="minorBidi" w:hAnsiTheme="minorBidi" w:cstheme="minorBidi"/>
          <w:sz w:val="24"/>
          <w:szCs w:val="24"/>
        </w:rPr>
        <w:t xml:space="preserve"> Cini and Pérez-Solórzan Borragán </w:t>
      </w:r>
      <w:r>
        <w:rPr>
          <w:rFonts w:asciiTheme="minorBidi" w:hAnsiTheme="minorBidi" w:cstheme="minorBidi"/>
          <w:sz w:val="24"/>
          <w:szCs w:val="24"/>
        </w:rPr>
        <w:t>(</w:t>
      </w:r>
      <w:r w:rsidRPr="005C0DEF">
        <w:rPr>
          <w:rFonts w:asciiTheme="minorBidi" w:hAnsiTheme="minorBidi" w:cstheme="minorBidi"/>
          <w:sz w:val="24"/>
          <w:szCs w:val="24"/>
        </w:rPr>
        <w:t>201</w:t>
      </w:r>
      <w:r w:rsidR="00284F94">
        <w:rPr>
          <w:rFonts w:asciiTheme="minorBidi" w:hAnsiTheme="minorBidi" w:cstheme="minorBidi"/>
          <w:sz w:val="24"/>
          <w:szCs w:val="24"/>
        </w:rPr>
        <w:t>9</w:t>
      </w:r>
      <w:r>
        <w:rPr>
          <w:rFonts w:asciiTheme="minorBidi" w:hAnsiTheme="minorBidi" w:cstheme="minorBidi"/>
          <w:sz w:val="24"/>
          <w:szCs w:val="24"/>
        </w:rPr>
        <w:t>)</w:t>
      </w:r>
      <w:r w:rsidRPr="005C0DEF">
        <w:rPr>
          <w:rFonts w:asciiTheme="minorBidi" w:hAnsiTheme="minorBidi" w:cstheme="minorBidi"/>
          <w:sz w:val="24"/>
          <w:szCs w:val="24"/>
        </w:rPr>
        <w:t xml:space="preserve">, chapter </w:t>
      </w:r>
      <w:r w:rsidR="0055017B">
        <w:rPr>
          <w:rFonts w:asciiTheme="minorBidi" w:hAnsiTheme="minorBidi" w:cstheme="minorBidi"/>
          <w:sz w:val="24"/>
          <w:szCs w:val="24"/>
        </w:rPr>
        <w:t>20</w:t>
      </w:r>
      <w:r w:rsidRPr="005C0DEF">
        <w:rPr>
          <w:rFonts w:asciiTheme="minorBidi" w:hAnsiTheme="minorBidi" w:cstheme="minorBidi"/>
          <w:sz w:val="24"/>
          <w:szCs w:val="24"/>
        </w:rPr>
        <w:t xml:space="preserve">. </w:t>
      </w:r>
    </w:p>
    <w:p w14:paraId="5BFDFD71" w14:textId="77777777" w:rsidR="008F3988" w:rsidRDefault="008F3988" w:rsidP="000D387A">
      <w:pPr>
        <w:bidi/>
        <w:spacing w:after="120"/>
        <w:jc w:val="both"/>
        <w:rPr>
          <w:rFonts w:ascii="Times New Roman" w:hAnsi="Times New Roman" w:cs="David"/>
          <w:b/>
          <w:bCs/>
          <w:sz w:val="24"/>
          <w:szCs w:val="24"/>
          <w:rtl/>
        </w:rPr>
      </w:pPr>
    </w:p>
    <w:p w14:paraId="1263B595" w14:textId="654C39A7" w:rsidR="00D74D72" w:rsidRDefault="008744F8" w:rsidP="0050508B">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D74D72">
        <w:rPr>
          <w:rFonts w:ascii="Times New Roman" w:hAnsi="Times New Roman" w:cs="David" w:hint="cs"/>
          <w:b/>
          <w:bCs/>
          <w:sz w:val="24"/>
          <w:szCs w:val="24"/>
          <w:rtl/>
        </w:rPr>
        <w:t xml:space="preserve"> 3</w:t>
      </w:r>
      <w:r>
        <w:rPr>
          <w:rFonts w:ascii="Times New Roman" w:hAnsi="Times New Roman" w:cs="David" w:hint="cs"/>
          <w:b/>
          <w:bCs/>
          <w:sz w:val="24"/>
          <w:szCs w:val="24"/>
          <w:rtl/>
        </w:rPr>
        <w:t xml:space="preserve"> (</w:t>
      </w:r>
      <w:r w:rsidR="003A3763">
        <w:rPr>
          <w:rFonts w:ascii="Times New Roman" w:hAnsi="Times New Roman" w:cs="David" w:hint="cs"/>
          <w:b/>
          <w:bCs/>
          <w:sz w:val="24"/>
          <w:szCs w:val="24"/>
          <w:rtl/>
        </w:rPr>
        <w:t>18 במרץ</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D74D72" w:rsidRPr="00AD0EAA">
        <w:rPr>
          <w:rFonts w:ascii="Times New Roman" w:hAnsi="Times New Roman" w:cs="David"/>
          <w:b/>
          <w:bCs/>
          <w:sz w:val="24"/>
          <w:szCs w:val="24"/>
          <w:rtl/>
        </w:rPr>
        <w:t>השוק המשותף וארבע החירויות</w:t>
      </w:r>
      <w:r w:rsidR="00D74D72">
        <w:rPr>
          <w:rFonts w:ascii="Times New Roman" w:hAnsi="Times New Roman" w:cs="David" w:hint="cs"/>
          <w:b/>
          <w:bCs/>
          <w:sz w:val="24"/>
          <w:szCs w:val="24"/>
          <w:rtl/>
        </w:rPr>
        <w:t xml:space="preserve"> (המשך)</w:t>
      </w:r>
      <w:r w:rsidR="00D74D72" w:rsidRPr="00AE4175">
        <w:rPr>
          <w:rFonts w:ascii="Times New Roman" w:hAnsi="Times New Roman" w:cs="David"/>
          <w:b/>
          <w:bCs/>
          <w:sz w:val="24"/>
          <w:szCs w:val="24"/>
          <w:rtl/>
        </w:rPr>
        <w:t xml:space="preserve"> </w:t>
      </w:r>
    </w:p>
    <w:p w14:paraId="11BF99B1" w14:textId="75353F12" w:rsidR="00930D35" w:rsidRPr="00AA1511" w:rsidRDefault="00930D35" w:rsidP="00930D35">
      <w:pPr>
        <w:spacing w:after="120"/>
        <w:ind w:left="720" w:hanging="720"/>
        <w:jc w:val="both"/>
        <w:rPr>
          <w:rFonts w:asciiTheme="minorBidi" w:hAnsiTheme="minorBidi" w:cstheme="minorBidi"/>
          <w:sz w:val="24"/>
          <w:szCs w:val="24"/>
        </w:rPr>
      </w:pPr>
      <w:r w:rsidRPr="00930D35">
        <w:rPr>
          <w:rFonts w:asciiTheme="minorBidi" w:hAnsiTheme="minorBidi" w:cstheme="minorBidi"/>
          <w:sz w:val="24"/>
          <w:szCs w:val="24"/>
        </w:rPr>
        <w:t>B</w:t>
      </w:r>
      <w:r>
        <w:rPr>
          <w:rFonts w:asciiTheme="minorBidi" w:hAnsiTheme="minorBidi" w:cstheme="minorBidi"/>
          <w:sz w:val="24"/>
          <w:szCs w:val="24"/>
        </w:rPr>
        <w:t>runo</w:t>
      </w:r>
      <w:r w:rsidRPr="00930D35">
        <w:rPr>
          <w:rFonts w:asciiTheme="minorBidi" w:hAnsiTheme="minorBidi" w:cstheme="minorBidi"/>
          <w:sz w:val="24"/>
          <w:szCs w:val="24"/>
        </w:rPr>
        <w:t>, R</w:t>
      </w:r>
      <w:r>
        <w:rPr>
          <w:rFonts w:asciiTheme="minorBidi" w:hAnsiTheme="minorBidi" w:cstheme="minorBidi"/>
          <w:sz w:val="24"/>
          <w:szCs w:val="24"/>
        </w:rPr>
        <w:t>andolph</w:t>
      </w:r>
      <w:r w:rsidRPr="00930D35">
        <w:rPr>
          <w:rFonts w:asciiTheme="minorBidi" w:hAnsiTheme="minorBidi" w:cstheme="minorBidi"/>
          <w:sz w:val="24"/>
          <w:szCs w:val="24"/>
        </w:rPr>
        <w:t xml:space="preserve"> L</w:t>
      </w:r>
      <w:r>
        <w:rPr>
          <w:rFonts w:asciiTheme="minorBidi" w:hAnsiTheme="minorBidi" w:cstheme="minorBidi"/>
          <w:sz w:val="24"/>
          <w:szCs w:val="24"/>
        </w:rPr>
        <w:t>uca,</w:t>
      </w:r>
      <w:r w:rsidRPr="00930D35">
        <w:rPr>
          <w:rFonts w:asciiTheme="minorBidi" w:hAnsiTheme="minorBidi" w:cstheme="minorBidi"/>
          <w:sz w:val="24"/>
          <w:szCs w:val="24"/>
        </w:rPr>
        <w:t xml:space="preserve"> N</w:t>
      </w:r>
      <w:r>
        <w:rPr>
          <w:rFonts w:asciiTheme="minorBidi" w:hAnsiTheme="minorBidi" w:cstheme="minorBidi"/>
          <w:sz w:val="24"/>
          <w:szCs w:val="24"/>
        </w:rPr>
        <w:t>auro</w:t>
      </w:r>
      <w:r w:rsidRPr="00930D35">
        <w:rPr>
          <w:rFonts w:asciiTheme="minorBidi" w:hAnsiTheme="minorBidi" w:cstheme="minorBidi"/>
          <w:sz w:val="24"/>
          <w:szCs w:val="24"/>
        </w:rPr>
        <w:t xml:space="preserve"> F</w:t>
      </w:r>
      <w:r>
        <w:rPr>
          <w:rFonts w:asciiTheme="minorBidi" w:hAnsiTheme="minorBidi" w:cstheme="minorBidi"/>
          <w:sz w:val="24"/>
          <w:szCs w:val="24"/>
        </w:rPr>
        <w:t>erreira</w:t>
      </w:r>
      <w:r w:rsidRPr="00930D35">
        <w:rPr>
          <w:rFonts w:asciiTheme="minorBidi" w:hAnsiTheme="minorBidi" w:cstheme="minorBidi"/>
          <w:sz w:val="24"/>
          <w:szCs w:val="24"/>
        </w:rPr>
        <w:t xml:space="preserve"> C</w:t>
      </w:r>
      <w:r>
        <w:rPr>
          <w:rFonts w:asciiTheme="minorBidi" w:hAnsiTheme="minorBidi" w:cstheme="minorBidi"/>
          <w:sz w:val="24"/>
          <w:szCs w:val="24"/>
        </w:rPr>
        <w:t>ampos</w:t>
      </w:r>
      <w:r w:rsidRPr="00930D35">
        <w:rPr>
          <w:rFonts w:asciiTheme="minorBidi" w:hAnsiTheme="minorBidi" w:cstheme="minorBidi"/>
          <w:sz w:val="24"/>
          <w:szCs w:val="24"/>
        </w:rPr>
        <w:t xml:space="preserve"> and S</w:t>
      </w:r>
      <w:r>
        <w:rPr>
          <w:rFonts w:asciiTheme="minorBidi" w:hAnsiTheme="minorBidi" w:cstheme="minorBidi"/>
          <w:sz w:val="24"/>
          <w:szCs w:val="24"/>
        </w:rPr>
        <w:t>aul</w:t>
      </w:r>
      <w:r w:rsidRPr="00930D35">
        <w:rPr>
          <w:rFonts w:asciiTheme="minorBidi" w:hAnsiTheme="minorBidi" w:cstheme="minorBidi"/>
          <w:sz w:val="24"/>
          <w:szCs w:val="24"/>
        </w:rPr>
        <w:t xml:space="preserve"> E</w:t>
      </w:r>
      <w:r>
        <w:rPr>
          <w:rFonts w:asciiTheme="minorBidi" w:hAnsiTheme="minorBidi" w:cstheme="minorBidi"/>
          <w:sz w:val="24"/>
          <w:szCs w:val="24"/>
        </w:rPr>
        <w:t>strin</w:t>
      </w:r>
      <w:r w:rsidRPr="00930D35">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930D35">
        <w:rPr>
          <w:rFonts w:asciiTheme="minorBidi" w:hAnsiTheme="minorBidi" w:cstheme="minorBidi"/>
          <w:sz w:val="24"/>
          <w:szCs w:val="24"/>
        </w:rPr>
        <w:t>The Effect on Foreign Direct Investment of Membership in the</w:t>
      </w:r>
      <w:r>
        <w:rPr>
          <w:rFonts w:asciiTheme="minorBidi" w:hAnsiTheme="minorBidi" w:cstheme="minorBidi"/>
          <w:sz w:val="24"/>
          <w:szCs w:val="24"/>
        </w:rPr>
        <w:t xml:space="preserve"> </w:t>
      </w:r>
      <w:r w:rsidRPr="00930D35">
        <w:rPr>
          <w:rFonts w:asciiTheme="minorBidi" w:hAnsiTheme="minorBidi" w:cstheme="minorBidi"/>
          <w:sz w:val="24"/>
          <w:szCs w:val="24"/>
        </w:rPr>
        <w:t>European Union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Pr="00AA1511">
        <w:rPr>
          <w:rFonts w:asciiTheme="minorBidi" w:hAnsiTheme="minorBidi" w:cstheme="minorBidi"/>
          <w:sz w:val="24"/>
          <w:szCs w:val="24"/>
        </w:rPr>
        <w:t>.</w:t>
      </w:r>
    </w:p>
    <w:p w14:paraId="0948CBB9" w14:textId="77777777" w:rsidR="00D74D72" w:rsidRDefault="00D74D72" w:rsidP="00D74D72">
      <w:pPr>
        <w:bidi/>
        <w:spacing w:after="120"/>
        <w:ind w:left="720"/>
        <w:jc w:val="both"/>
        <w:rPr>
          <w:rFonts w:ascii="Times New Roman" w:hAnsi="Times New Roman" w:cs="David"/>
          <w:b/>
          <w:bCs/>
          <w:sz w:val="24"/>
          <w:szCs w:val="24"/>
          <w:rtl/>
        </w:rPr>
      </w:pPr>
    </w:p>
    <w:p w14:paraId="0F6F6FAA" w14:textId="17494500" w:rsidR="004B3C87" w:rsidRPr="00AE4175" w:rsidRDefault="008744F8" w:rsidP="0050508B">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D74D72">
        <w:rPr>
          <w:rFonts w:ascii="Times New Roman" w:hAnsi="Times New Roman" w:cs="David" w:hint="cs"/>
          <w:b/>
          <w:bCs/>
          <w:sz w:val="24"/>
          <w:szCs w:val="24"/>
          <w:rtl/>
        </w:rPr>
        <w:t xml:space="preserve"> 4</w:t>
      </w:r>
      <w:r>
        <w:rPr>
          <w:rFonts w:ascii="Times New Roman" w:hAnsi="Times New Roman" w:cs="David" w:hint="cs"/>
          <w:b/>
          <w:bCs/>
          <w:sz w:val="24"/>
          <w:szCs w:val="24"/>
          <w:rtl/>
        </w:rPr>
        <w:t xml:space="preserve"> (</w:t>
      </w:r>
      <w:r w:rsidR="003A3763">
        <w:rPr>
          <w:rFonts w:ascii="Times New Roman" w:hAnsi="Times New Roman" w:cs="David" w:hint="cs"/>
          <w:b/>
          <w:bCs/>
          <w:sz w:val="24"/>
          <w:szCs w:val="24"/>
          <w:rtl/>
        </w:rPr>
        <w:t>8</w:t>
      </w:r>
      <w:r>
        <w:rPr>
          <w:rFonts w:ascii="Times New Roman" w:hAnsi="Times New Roman" w:cs="David" w:hint="cs"/>
          <w:b/>
          <w:bCs/>
          <w:sz w:val="24"/>
          <w:szCs w:val="24"/>
          <w:rtl/>
        </w:rPr>
        <w:t xml:space="preserve">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4B3C87" w:rsidRPr="00AE4175">
        <w:rPr>
          <w:rFonts w:ascii="Times New Roman" w:hAnsi="Times New Roman" w:cs="David"/>
          <w:b/>
          <w:bCs/>
          <w:sz w:val="24"/>
          <w:szCs w:val="24"/>
          <w:rtl/>
        </w:rPr>
        <w:t>מדיניות סחר</w:t>
      </w:r>
    </w:p>
    <w:p w14:paraId="411B79B7" w14:textId="1E93FB58" w:rsidR="004B3C87" w:rsidRDefault="004B3C87" w:rsidP="004B3C87">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Michael Smith, "</w:t>
      </w:r>
      <w:r>
        <w:rPr>
          <w:rFonts w:asciiTheme="minorBidi" w:hAnsiTheme="minorBidi" w:cstheme="minorBidi"/>
          <w:sz w:val="24"/>
          <w:szCs w:val="24"/>
        </w:rPr>
        <w:t>Trade and development</w:t>
      </w:r>
      <w:r w:rsidRPr="005C0DEF">
        <w:rPr>
          <w:rFonts w:asciiTheme="minorBidi" w:hAnsiTheme="minorBidi" w:cstheme="minorBidi"/>
          <w:sz w:val="24"/>
          <w:szCs w:val="24"/>
        </w:rPr>
        <w:t>", in: Cini and Pérez-Solórzan Borragán (201</w:t>
      </w:r>
      <w:r>
        <w:rPr>
          <w:rFonts w:asciiTheme="minorBidi" w:hAnsiTheme="minorBidi" w:cstheme="minorBidi"/>
          <w:sz w:val="24"/>
          <w:szCs w:val="24"/>
        </w:rPr>
        <w:t>9</w:t>
      </w:r>
      <w:r w:rsidRPr="005C0DEF">
        <w:rPr>
          <w:rFonts w:asciiTheme="minorBidi" w:hAnsiTheme="minorBidi" w:cstheme="minorBidi"/>
          <w:sz w:val="24"/>
          <w:szCs w:val="24"/>
        </w:rPr>
        <w:t xml:space="preserve">), chapter </w:t>
      </w:r>
      <w:r>
        <w:rPr>
          <w:rFonts w:asciiTheme="minorBidi" w:hAnsiTheme="minorBidi" w:cstheme="minorBidi"/>
          <w:sz w:val="24"/>
          <w:szCs w:val="24"/>
        </w:rPr>
        <w:t>17</w:t>
      </w:r>
      <w:r w:rsidRPr="005C0DEF">
        <w:rPr>
          <w:rFonts w:asciiTheme="minorBidi" w:hAnsiTheme="minorBidi" w:cstheme="minorBidi"/>
          <w:sz w:val="24"/>
          <w:szCs w:val="24"/>
        </w:rPr>
        <w:t>.</w:t>
      </w:r>
    </w:p>
    <w:p w14:paraId="2E1E0F13" w14:textId="123AAC0A" w:rsidR="005F7285" w:rsidRPr="005C0DEF" w:rsidRDefault="005F7285" w:rsidP="005F7285">
      <w:pPr>
        <w:spacing w:after="120"/>
        <w:ind w:left="720" w:hanging="720"/>
        <w:jc w:val="both"/>
        <w:rPr>
          <w:rFonts w:asciiTheme="minorBidi" w:hAnsiTheme="minorBidi" w:cstheme="minorBidi"/>
          <w:sz w:val="24"/>
          <w:szCs w:val="24"/>
        </w:rPr>
      </w:pPr>
      <w:r w:rsidRPr="005F7285">
        <w:rPr>
          <w:rFonts w:asciiTheme="minorBidi" w:hAnsiTheme="minorBidi" w:cstheme="minorBidi"/>
          <w:sz w:val="24"/>
          <w:szCs w:val="24"/>
        </w:rPr>
        <w:t>Cheong</w:t>
      </w:r>
      <w:r>
        <w:rPr>
          <w:rFonts w:asciiTheme="minorBidi" w:hAnsiTheme="minorBidi" w:cstheme="minorBidi"/>
          <w:sz w:val="24"/>
          <w:szCs w:val="24"/>
        </w:rPr>
        <w:t>,</w:t>
      </w:r>
      <w:r w:rsidRPr="005F7285">
        <w:rPr>
          <w:rFonts w:asciiTheme="minorBidi" w:hAnsiTheme="minorBidi" w:cstheme="minorBidi"/>
          <w:sz w:val="24"/>
          <w:szCs w:val="24"/>
        </w:rPr>
        <w:t xml:space="preserve"> Darren </w:t>
      </w:r>
      <w:r>
        <w:rPr>
          <w:rFonts w:asciiTheme="minorBidi" w:hAnsiTheme="minorBidi" w:cstheme="minorBidi"/>
          <w:sz w:val="24"/>
          <w:szCs w:val="24"/>
        </w:rPr>
        <w:t>and</w:t>
      </w:r>
      <w:r w:rsidRPr="005F7285">
        <w:rPr>
          <w:rFonts w:asciiTheme="minorBidi" w:hAnsiTheme="minorBidi" w:cstheme="minorBidi"/>
          <w:sz w:val="24"/>
          <w:szCs w:val="24"/>
        </w:rPr>
        <w:t xml:space="preserve"> Soo Yeon Kim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5F7285">
        <w:t xml:space="preserve"> </w:t>
      </w:r>
      <w:r w:rsidRPr="005F7285">
        <w:rPr>
          <w:rFonts w:asciiTheme="minorBidi" w:hAnsiTheme="minorBidi" w:cstheme="minorBidi"/>
          <w:sz w:val="24"/>
          <w:szCs w:val="24"/>
        </w:rPr>
        <w:t xml:space="preserve">Confirming the </w:t>
      </w:r>
      <w:r>
        <w:rPr>
          <w:rFonts w:asciiTheme="minorBidi" w:hAnsiTheme="minorBidi" w:cstheme="minorBidi"/>
          <w:sz w:val="24"/>
          <w:szCs w:val="24"/>
        </w:rPr>
        <w:t>S</w:t>
      </w:r>
      <w:r w:rsidRPr="005F7285">
        <w:rPr>
          <w:rFonts w:asciiTheme="minorBidi" w:hAnsiTheme="minorBidi" w:cstheme="minorBidi"/>
          <w:sz w:val="24"/>
          <w:szCs w:val="24"/>
        </w:rPr>
        <w:t xml:space="preserve">tatus </w:t>
      </w:r>
      <w:r>
        <w:rPr>
          <w:rFonts w:asciiTheme="minorBidi" w:hAnsiTheme="minorBidi" w:cstheme="minorBidi"/>
          <w:sz w:val="24"/>
          <w:szCs w:val="24"/>
        </w:rPr>
        <w:t>Q</w:t>
      </w:r>
      <w:r w:rsidRPr="005F7285">
        <w:rPr>
          <w:rFonts w:asciiTheme="minorBidi" w:hAnsiTheme="minorBidi" w:cstheme="minorBidi"/>
          <w:sz w:val="24"/>
          <w:szCs w:val="24"/>
        </w:rPr>
        <w:t xml:space="preserve">uo: </w:t>
      </w:r>
      <w:r>
        <w:rPr>
          <w:rFonts w:asciiTheme="minorBidi" w:hAnsiTheme="minorBidi" w:cstheme="minorBidi"/>
          <w:sz w:val="24"/>
          <w:szCs w:val="24"/>
        </w:rPr>
        <w:t>T</w:t>
      </w:r>
      <w:r w:rsidRPr="005F7285">
        <w:rPr>
          <w:rFonts w:asciiTheme="minorBidi" w:hAnsiTheme="minorBidi" w:cstheme="minorBidi"/>
          <w:sz w:val="24"/>
          <w:szCs w:val="24"/>
        </w:rPr>
        <w:t xml:space="preserve">he </w:t>
      </w:r>
      <w:r>
        <w:rPr>
          <w:rFonts w:asciiTheme="minorBidi" w:hAnsiTheme="minorBidi" w:cstheme="minorBidi"/>
          <w:sz w:val="24"/>
          <w:szCs w:val="24"/>
        </w:rPr>
        <w:t>P</w:t>
      </w:r>
      <w:r w:rsidRPr="005F7285">
        <w:rPr>
          <w:rFonts w:asciiTheme="minorBidi" w:hAnsiTheme="minorBidi" w:cstheme="minorBidi"/>
          <w:sz w:val="24"/>
          <w:szCs w:val="24"/>
        </w:rPr>
        <w:t xml:space="preserve">olitical </w:t>
      </w:r>
      <w:r>
        <w:rPr>
          <w:rFonts w:asciiTheme="minorBidi" w:hAnsiTheme="minorBidi" w:cstheme="minorBidi"/>
          <w:sz w:val="24"/>
          <w:szCs w:val="24"/>
        </w:rPr>
        <w:t>E</w:t>
      </w:r>
      <w:r w:rsidRPr="005F7285">
        <w:rPr>
          <w:rFonts w:asciiTheme="minorBidi" w:hAnsiTheme="minorBidi" w:cstheme="minorBidi"/>
          <w:sz w:val="24"/>
          <w:szCs w:val="24"/>
        </w:rPr>
        <w:t>conomy</w:t>
      </w:r>
      <w:r>
        <w:rPr>
          <w:rFonts w:asciiTheme="minorBidi" w:hAnsiTheme="minorBidi" w:cstheme="minorBidi"/>
          <w:sz w:val="24"/>
          <w:szCs w:val="24"/>
        </w:rPr>
        <w:t xml:space="preserve"> </w:t>
      </w:r>
      <w:r w:rsidRPr="005F7285">
        <w:rPr>
          <w:rFonts w:asciiTheme="minorBidi" w:hAnsiTheme="minorBidi" w:cstheme="minorBidi"/>
          <w:sz w:val="24"/>
          <w:szCs w:val="24"/>
        </w:rPr>
        <w:t xml:space="preserve">of EU-ACP </w:t>
      </w:r>
      <w:r>
        <w:rPr>
          <w:rFonts w:asciiTheme="minorBidi" w:hAnsiTheme="minorBidi" w:cstheme="minorBidi"/>
          <w:sz w:val="24"/>
          <w:szCs w:val="24"/>
        </w:rPr>
        <w:t>E</w:t>
      </w:r>
      <w:r w:rsidRPr="005F7285">
        <w:rPr>
          <w:rFonts w:asciiTheme="minorBidi" w:hAnsiTheme="minorBidi" w:cstheme="minorBidi"/>
          <w:sz w:val="24"/>
          <w:szCs w:val="24"/>
        </w:rPr>
        <w:t xml:space="preserve">conomic </w:t>
      </w:r>
      <w:r>
        <w:rPr>
          <w:rFonts w:asciiTheme="minorBidi" w:hAnsiTheme="minorBidi" w:cstheme="minorBidi"/>
          <w:sz w:val="24"/>
          <w:szCs w:val="24"/>
        </w:rPr>
        <w:t>P</w:t>
      </w:r>
      <w:r w:rsidRPr="005F7285">
        <w:rPr>
          <w:rFonts w:asciiTheme="minorBidi" w:hAnsiTheme="minorBidi" w:cstheme="minorBidi"/>
          <w:sz w:val="24"/>
          <w:szCs w:val="24"/>
        </w:rPr>
        <w:t xml:space="preserve">artnership </w:t>
      </w:r>
      <w:r>
        <w:rPr>
          <w:rFonts w:asciiTheme="minorBidi" w:hAnsiTheme="minorBidi" w:cstheme="minorBidi"/>
          <w:sz w:val="24"/>
          <w:szCs w:val="24"/>
        </w:rPr>
        <w:t>A</w:t>
      </w:r>
      <w:r w:rsidRPr="005F7285">
        <w:rPr>
          <w:rFonts w:asciiTheme="minorBidi" w:hAnsiTheme="minorBidi" w:cstheme="minorBidi"/>
          <w:sz w:val="24"/>
          <w:szCs w:val="24"/>
        </w:rPr>
        <w:t>greements</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European Public Policy</w:t>
      </w:r>
      <w:r w:rsidRPr="00AA1511">
        <w:rPr>
          <w:rFonts w:asciiTheme="minorBidi" w:hAnsiTheme="minorBidi" w:cstheme="minorBidi"/>
          <w:sz w:val="24"/>
          <w:szCs w:val="24"/>
        </w:rPr>
        <w:t>.</w:t>
      </w:r>
    </w:p>
    <w:p w14:paraId="56193AB8" w14:textId="77777777" w:rsidR="004B3C87" w:rsidRDefault="004B3C87" w:rsidP="004B3C87">
      <w:pPr>
        <w:bidi/>
        <w:spacing w:after="120"/>
        <w:jc w:val="both"/>
        <w:rPr>
          <w:rFonts w:ascii="Times New Roman" w:hAnsi="Times New Roman" w:cs="David"/>
          <w:b/>
          <w:bCs/>
          <w:sz w:val="24"/>
          <w:szCs w:val="24"/>
          <w:rtl/>
        </w:rPr>
      </w:pPr>
    </w:p>
    <w:p w14:paraId="3CB82340" w14:textId="61CAAA86" w:rsidR="00337010" w:rsidRPr="00AE4175" w:rsidRDefault="00E7158B" w:rsidP="0050508B">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פגישה5 (</w:t>
      </w:r>
      <w:r w:rsidR="003A3763">
        <w:rPr>
          <w:rFonts w:ascii="Times New Roman" w:hAnsi="Times New Roman" w:cs="David" w:hint="cs"/>
          <w:b/>
          <w:bCs/>
          <w:sz w:val="24"/>
          <w:szCs w:val="24"/>
          <w:rtl/>
        </w:rPr>
        <w:t>22</w:t>
      </w:r>
      <w:r>
        <w:rPr>
          <w:rFonts w:ascii="Times New Roman" w:hAnsi="Times New Roman" w:cs="David" w:hint="cs"/>
          <w:b/>
          <w:bCs/>
          <w:sz w:val="24"/>
          <w:szCs w:val="24"/>
          <w:rtl/>
        </w:rPr>
        <w:t xml:space="preserve">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337010" w:rsidRPr="00AE4175">
        <w:rPr>
          <w:rFonts w:ascii="Times New Roman" w:hAnsi="Times New Roman" w:cs="David" w:hint="cs"/>
          <w:b/>
          <w:bCs/>
          <w:sz w:val="24"/>
          <w:szCs w:val="24"/>
          <w:rtl/>
        </w:rPr>
        <w:t>המטבע האירופי המשותף</w:t>
      </w:r>
    </w:p>
    <w:p w14:paraId="7F2D119B" w14:textId="01E1D1EB" w:rsidR="00337010" w:rsidRPr="005C0DEF" w:rsidRDefault="00337010"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Amy Verdun, "Economic and Monetary Union"</w:t>
      </w:r>
      <w:r w:rsidR="0055017B">
        <w:rPr>
          <w:rFonts w:asciiTheme="minorBidi" w:hAnsiTheme="minorBidi" w:cstheme="minorBidi"/>
          <w:sz w:val="24"/>
          <w:szCs w:val="24"/>
        </w:rPr>
        <w:t>,</w:t>
      </w:r>
      <w:r w:rsidRPr="005C0DEF">
        <w:rPr>
          <w:rFonts w:asciiTheme="minorBidi" w:hAnsiTheme="minorBidi" w:cstheme="minorBidi"/>
          <w:sz w:val="24"/>
          <w:szCs w:val="24"/>
        </w:rPr>
        <w:t xml:space="preserve"> in: Cini and Pérez-Solórzan </w:t>
      </w:r>
      <w:r w:rsidR="001A3806" w:rsidRPr="005C0DEF">
        <w:rPr>
          <w:rFonts w:asciiTheme="minorBidi" w:hAnsiTheme="minorBidi" w:cstheme="minorBidi"/>
          <w:sz w:val="24"/>
          <w:szCs w:val="24"/>
        </w:rPr>
        <w:t xml:space="preserve">Borragán </w:t>
      </w:r>
      <w:r w:rsidR="001A3806">
        <w:rPr>
          <w:rFonts w:asciiTheme="minorBidi" w:hAnsiTheme="minorBidi" w:cstheme="minorBidi"/>
          <w:sz w:val="24"/>
          <w:szCs w:val="24"/>
        </w:rPr>
        <w:t>(</w:t>
      </w:r>
      <w:r w:rsidR="001A3806" w:rsidRPr="005C0DEF">
        <w:rPr>
          <w:rFonts w:asciiTheme="minorBidi" w:hAnsiTheme="minorBidi" w:cstheme="minorBidi"/>
          <w:sz w:val="24"/>
          <w:szCs w:val="24"/>
        </w:rPr>
        <w:t>201</w:t>
      </w:r>
      <w:r w:rsidR="0055017B">
        <w:rPr>
          <w:rFonts w:asciiTheme="minorBidi" w:hAnsiTheme="minorBidi" w:cstheme="minorBidi"/>
          <w:sz w:val="24"/>
          <w:szCs w:val="24"/>
        </w:rPr>
        <w:t>9</w:t>
      </w:r>
      <w:r w:rsidR="001A3806">
        <w:rPr>
          <w:rFonts w:asciiTheme="minorBidi" w:hAnsiTheme="minorBidi" w:cstheme="minorBidi"/>
          <w:sz w:val="24"/>
          <w:szCs w:val="24"/>
        </w:rPr>
        <w:t>)</w:t>
      </w:r>
      <w:r w:rsidR="001A3806" w:rsidRPr="005C0DEF">
        <w:rPr>
          <w:rFonts w:asciiTheme="minorBidi" w:hAnsiTheme="minorBidi" w:cstheme="minorBidi"/>
          <w:sz w:val="24"/>
          <w:szCs w:val="24"/>
        </w:rPr>
        <w:t xml:space="preserve">, chapter </w:t>
      </w:r>
      <w:r w:rsidRPr="005C0DEF">
        <w:rPr>
          <w:rFonts w:asciiTheme="minorBidi" w:hAnsiTheme="minorBidi" w:cstheme="minorBidi"/>
          <w:sz w:val="24"/>
          <w:szCs w:val="24"/>
        </w:rPr>
        <w:t>2</w:t>
      </w:r>
      <w:r w:rsidR="0055017B">
        <w:rPr>
          <w:rFonts w:asciiTheme="minorBidi" w:hAnsiTheme="minorBidi" w:cstheme="minorBidi"/>
          <w:sz w:val="24"/>
          <w:szCs w:val="24"/>
        </w:rPr>
        <w:t>3</w:t>
      </w:r>
      <w:r w:rsidRPr="005C0DEF">
        <w:rPr>
          <w:rFonts w:asciiTheme="minorBidi" w:hAnsiTheme="minorBidi" w:cstheme="minorBidi"/>
          <w:sz w:val="24"/>
          <w:szCs w:val="24"/>
        </w:rPr>
        <w:t>.</w:t>
      </w:r>
    </w:p>
    <w:p w14:paraId="7F0972D2" w14:textId="71F27D66" w:rsidR="00337010" w:rsidRPr="005C0DEF" w:rsidRDefault="00337010"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Dermot Hodson and Uwe Puetter, "The Euro Crisis and European Integration"</w:t>
      </w:r>
      <w:r w:rsidR="0055017B">
        <w:rPr>
          <w:rFonts w:asciiTheme="minorBidi" w:hAnsiTheme="minorBidi" w:cstheme="minorBidi"/>
          <w:sz w:val="24"/>
          <w:szCs w:val="24"/>
        </w:rPr>
        <w:t>,</w:t>
      </w:r>
      <w:r w:rsidRPr="005C0DEF">
        <w:rPr>
          <w:rFonts w:asciiTheme="minorBidi" w:hAnsiTheme="minorBidi" w:cstheme="minorBidi"/>
          <w:sz w:val="24"/>
          <w:szCs w:val="24"/>
        </w:rPr>
        <w:t xml:space="preserve"> in: Cini and Pérez-Solórzan Borragán (201</w:t>
      </w:r>
      <w:r w:rsidR="0055017B">
        <w:rPr>
          <w:rFonts w:asciiTheme="minorBidi" w:hAnsiTheme="minorBidi" w:cstheme="minorBidi"/>
          <w:sz w:val="24"/>
          <w:szCs w:val="24"/>
        </w:rPr>
        <w:t>9</w:t>
      </w:r>
      <w:r w:rsidRPr="005C0DEF">
        <w:rPr>
          <w:rFonts w:asciiTheme="minorBidi" w:hAnsiTheme="minorBidi" w:cstheme="minorBidi"/>
          <w:sz w:val="24"/>
          <w:szCs w:val="24"/>
        </w:rPr>
        <w:t>), chapter 26.</w:t>
      </w:r>
    </w:p>
    <w:p w14:paraId="2886EAE3" w14:textId="731EF79D" w:rsidR="00337010" w:rsidRPr="00772127" w:rsidRDefault="00337010"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28E8E51E" w14:textId="18B84855" w:rsidR="00D14BD1" w:rsidRPr="000C6C5B" w:rsidRDefault="00D14BD1" w:rsidP="00D14BD1">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21</w:t>
      </w:r>
      <w:r w:rsidRPr="000C6C5B">
        <w:rPr>
          <w:rFonts w:asciiTheme="minorBidi" w:hAnsiTheme="minorBidi" w:cstheme="minorBidi"/>
          <w:sz w:val="24"/>
          <w:szCs w:val="24"/>
        </w:rPr>
        <w:t xml:space="preserve">.  </w:t>
      </w:r>
    </w:p>
    <w:p w14:paraId="6DC69B6D" w14:textId="77777777" w:rsidR="008F3988" w:rsidRDefault="008F3988" w:rsidP="000D387A">
      <w:pPr>
        <w:bidi/>
        <w:spacing w:after="120"/>
        <w:jc w:val="both"/>
        <w:rPr>
          <w:rFonts w:ascii="Times New Roman" w:hAnsi="Times New Roman" w:cs="David"/>
          <w:b/>
          <w:bCs/>
          <w:sz w:val="24"/>
          <w:szCs w:val="24"/>
          <w:rtl/>
        </w:rPr>
      </w:pPr>
    </w:p>
    <w:p w14:paraId="1D7F4C09" w14:textId="7FD7BC53" w:rsidR="003A3763" w:rsidRDefault="003A3763" w:rsidP="003A3763">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6 (29 באפריל)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Pr="00AE4175">
        <w:rPr>
          <w:rFonts w:ascii="Times New Roman" w:hAnsi="Times New Roman" w:cs="David" w:hint="cs"/>
          <w:b/>
          <w:bCs/>
          <w:sz w:val="24"/>
          <w:szCs w:val="24"/>
          <w:rtl/>
        </w:rPr>
        <w:t>המטבע האירופי המשותף</w:t>
      </w:r>
      <w:r>
        <w:rPr>
          <w:rFonts w:ascii="Times New Roman" w:hAnsi="Times New Roman" w:cs="David" w:hint="cs"/>
          <w:b/>
          <w:bCs/>
          <w:sz w:val="24"/>
          <w:szCs w:val="24"/>
          <w:rtl/>
        </w:rPr>
        <w:t xml:space="preserve"> (המשך)</w:t>
      </w:r>
    </w:p>
    <w:p w14:paraId="3794BB7A" w14:textId="77777777" w:rsidR="003A3763" w:rsidRDefault="003A3763" w:rsidP="003A3763">
      <w:pPr>
        <w:bidi/>
        <w:spacing w:after="120"/>
        <w:ind w:left="720"/>
        <w:jc w:val="both"/>
        <w:rPr>
          <w:rFonts w:ascii="Times New Roman" w:hAnsi="Times New Roman" w:cs="David"/>
          <w:b/>
          <w:bCs/>
          <w:sz w:val="24"/>
          <w:szCs w:val="24"/>
          <w:rtl/>
        </w:rPr>
      </w:pPr>
    </w:p>
    <w:p w14:paraId="774598A9" w14:textId="0EE97909" w:rsidR="00337010" w:rsidRPr="00AE4175" w:rsidRDefault="00337010"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lastRenderedPageBreak/>
        <w:t>פגישה</w:t>
      </w:r>
      <w:r w:rsidR="00E42A26">
        <w:rPr>
          <w:rFonts w:ascii="Times New Roman" w:hAnsi="Times New Roman" w:cs="David" w:hint="cs"/>
          <w:b/>
          <w:bCs/>
          <w:sz w:val="24"/>
          <w:szCs w:val="24"/>
          <w:rtl/>
        </w:rPr>
        <w:t xml:space="preserve"> </w:t>
      </w:r>
      <w:r w:rsidR="003A3763">
        <w:rPr>
          <w:rFonts w:ascii="Times New Roman" w:hAnsi="Times New Roman" w:cs="David" w:hint="cs"/>
          <w:b/>
          <w:bCs/>
          <w:sz w:val="24"/>
          <w:szCs w:val="24"/>
          <w:rtl/>
        </w:rPr>
        <w:t>7</w:t>
      </w:r>
      <w:r w:rsidR="00D74D72">
        <w:rPr>
          <w:rFonts w:ascii="Times New Roman" w:hAnsi="Times New Roman" w:cs="David" w:hint="cs"/>
          <w:b/>
          <w:bCs/>
          <w:sz w:val="24"/>
          <w:szCs w:val="24"/>
          <w:rtl/>
        </w:rPr>
        <w:t xml:space="preserve"> </w:t>
      </w:r>
      <w:r w:rsidR="00E42A26">
        <w:rPr>
          <w:rFonts w:ascii="Times New Roman" w:hAnsi="Times New Roman" w:cs="David" w:hint="cs"/>
          <w:b/>
          <w:bCs/>
          <w:sz w:val="24"/>
          <w:szCs w:val="24"/>
          <w:rtl/>
        </w:rPr>
        <w:t>(</w:t>
      </w:r>
      <w:r w:rsidR="003A3763">
        <w:rPr>
          <w:rFonts w:ascii="Times New Roman" w:hAnsi="Times New Roman" w:cs="David" w:hint="cs"/>
          <w:b/>
          <w:bCs/>
          <w:sz w:val="24"/>
          <w:szCs w:val="24"/>
          <w:rtl/>
        </w:rPr>
        <w:t>6</w:t>
      </w:r>
      <w:r w:rsidR="00E7158B">
        <w:rPr>
          <w:rFonts w:ascii="Times New Roman" w:hAnsi="Times New Roman" w:cs="David" w:hint="cs"/>
          <w:b/>
          <w:bCs/>
          <w:sz w:val="24"/>
          <w:szCs w:val="24"/>
          <w:rtl/>
        </w:rPr>
        <w:t xml:space="preserve"> </w:t>
      </w:r>
      <w:r w:rsidR="008744F8">
        <w:rPr>
          <w:rFonts w:ascii="Times New Roman" w:hAnsi="Times New Roman" w:cs="David" w:hint="cs"/>
          <w:b/>
          <w:bCs/>
          <w:sz w:val="24"/>
          <w:szCs w:val="24"/>
          <w:rtl/>
        </w:rPr>
        <w:t>במאי</w:t>
      </w:r>
      <w:r w:rsidR="00E42A26">
        <w:rPr>
          <w:rFonts w:ascii="Times New Roman" w:hAnsi="Times New Roman" w:cs="David" w:hint="cs"/>
          <w:b/>
          <w:bCs/>
          <w:sz w:val="24"/>
          <w:szCs w:val="24"/>
          <w:rtl/>
        </w:rPr>
        <w:t xml:space="preserve">) </w:t>
      </w:r>
      <w:r w:rsidR="00E42A26">
        <w:rPr>
          <w:rFonts w:ascii="Times New Roman" w:hAnsi="Times New Roman" w:cs="David"/>
          <w:b/>
          <w:bCs/>
          <w:sz w:val="24"/>
          <w:szCs w:val="24"/>
          <w:rtl/>
        </w:rPr>
        <w:t>–</w:t>
      </w:r>
      <w:r>
        <w:rPr>
          <w:rFonts w:ascii="Times New Roman" w:hAnsi="Times New Roman" w:cs="David" w:hint="cs"/>
          <w:b/>
          <w:bCs/>
          <w:sz w:val="24"/>
          <w:szCs w:val="24"/>
          <w:rtl/>
        </w:rPr>
        <w:t xml:space="preserve"> </w:t>
      </w:r>
      <w:r w:rsidRPr="00AE4175">
        <w:rPr>
          <w:rFonts w:ascii="Times New Roman" w:hAnsi="Times New Roman" w:cs="David"/>
          <w:b/>
          <w:bCs/>
          <w:sz w:val="24"/>
          <w:szCs w:val="24"/>
          <w:rtl/>
        </w:rPr>
        <w:t>מדיניות התחרות</w:t>
      </w:r>
    </w:p>
    <w:p w14:paraId="112B24DF" w14:textId="6D944F5C" w:rsidR="00A8731A" w:rsidRPr="00AA1511" w:rsidRDefault="00A8731A" w:rsidP="00930D35">
      <w:pPr>
        <w:spacing w:after="120"/>
        <w:ind w:left="720" w:hanging="720"/>
        <w:jc w:val="both"/>
        <w:rPr>
          <w:rFonts w:asciiTheme="minorBidi" w:hAnsiTheme="minorBidi" w:cstheme="minorBidi"/>
          <w:sz w:val="24"/>
          <w:szCs w:val="24"/>
        </w:rPr>
      </w:pPr>
      <w:r w:rsidRPr="00A8731A">
        <w:rPr>
          <w:rFonts w:asciiTheme="minorBidi" w:hAnsiTheme="minorBidi" w:cstheme="minorBidi"/>
          <w:sz w:val="24"/>
          <w:szCs w:val="24"/>
        </w:rPr>
        <w:t>B</w:t>
      </w:r>
      <w:r>
        <w:rPr>
          <w:rFonts w:asciiTheme="minorBidi" w:hAnsiTheme="minorBidi" w:cstheme="minorBidi"/>
          <w:sz w:val="24"/>
          <w:szCs w:val="24"/>
        </w:rPr>
        <w:t>illows</w:t>
      </w:r>
      <w:r w:rsidRPr="00A8731A">
        <w:rPr>
          <w:rFonts w:asciiTheme="minorBidi" w:hAnsiTheme="minorBidi" w:cstheme="minorBidi"/>
          <w:sz w:val="24"/>
          <w:szCs w:val="24"/>
        </w:rPr>
        <w:t>, S</w:t>
      </w:r>
      <w:r>
        <w:rPr>
          <w:rFonts w:asciiTheme="minorBidi" w:hAnsiTheme="minorBidi" w:cstheme="minorBidi"/>
          <w:sz w:val="24"/>
          <w:szCs w:val="24"/>
        </w:rPr>
        <w:t>ebastian,</w:t>
      </w:r>
      <w:r w:rsidRPr="00A8731A">
        <w:rPr>
          <w:rFonts w:asciiTheme="minorBidi" w:hAnsiTheme="minorBidi" w:cstheme="minorBidi"/>
          <w:sz w:val="24"/>
          <w:szCs w:val="24"/>
        </w:rPr>
        <w:t xml:space="preserve"> S</w:t>
      </w:r>
      <w:r>
        <w:rPr>
          <w:rFonts w:asciiTheme="minorBidi" w:hAnsiTheme="minorBidi" w:cstheme="minorBidi"/>
          <w:sz w:val="24"/>
          <w:szCs w:val="24"/>
        </w:rPr>
        <w:t>ebastian</w:t>
      </w:r>
      <w:r w:rsidRPr="00A8731A">
        <w:rPr>
          <w:rFonts w:asciiTheme="minorBidi" w:hAnsiTheme="minorBidi" w:cstheme="minorBidi"/>
          <w:sz w:val="24"/>
          <w:szCs w:val="24"/>
        </w:rPr>
        <w:t xml:space="preserve"> K</w:t>
      </w:r>
      <w:r>
        <w:rPr>
          <w:rFonts w:asciiTheme="minorBidi" w:hAnsiTheme="minorBidi" w:cstheme="minorBidi"/>
          <w:sz w:val="24"/>
          <w:szCs w:val="24"/>
        </w:rPr>
        <w:t>ohl</w:t>
      </w:r>
      <w:r w:rsidRPr="00A8731A">
        <w:rPr>
          <w:rFonts w:asciiTheme="minorBidi" w:hAnsiTheme="minorBidi" w:cstheme="minorBidi"/>
          <w:sz w:val="24"/>
          <w:szCs w:val="24"/>
        </w:rPr>
        <w:t xml:space="preserve"> and F</w:t>
      </w:r>
      <w:r>
        <w:rPr>
          <w:rFonts w:asciiTheme="minorBidi" w:hAnsiTheme="minorBidi" w:cstheme="minorBidi"/>
          <w:sz w:val="24"/>
          <w:szCs w:val="24"/>
        </w:rPr>
        <w:t>abien</w:t>
      </w:r>
      <w:r w:rsidRPr="00A8731A">
        <w:rPr>
          <w:rFonts w:asciiTheme="minorBidi" w:hAnsiTheme="minorBidi" w:cstheme="minorBidi"/>
          <w:sz w:val="24"/>
          <w:szCs w:val="24"/>
        </w:rPr>
        <w:t xml:space="preserve"> T</w:t>
      </w:r>
      <w:r>
        <w:rPr>
          <w:rFonts w:asciiTheme="minorBidi" w:hAnsiTheme="minorBidi" w:cstheme="minorBidi"/>
          <w:sz w:val="24"/>
          <w:szCs w:val="24"/>
        </w:rPr>
        <w:t>arissan</w:t>
      </w:r>
      <w:r w:rsidRPr="00A8731A">
        <w:rPr>
          <w:rFonts w:asciiTheme="minorBidi" w:hAnsiTheme="minorBidi" w:cstheme="minorBidi"/>
          <w:sz w:val="24"/>
          <w:szCs w:val="24"/>
        </w:rPr>
        <w:t xml:space="preserve"> </w:t>
      </w:r>
      <w:r w:rsidRPr="00AA1511">
        <w:rPr>
          <w:rFonts w:asciiTheme="minorBidi" w:hAnsiTheme="minorBidi" w:cstheme="minorBidi"/>
          <w:sz w:val="24"/>
          <w:szCs w:val="24"/>
        </w:rPr>
        <w:t>(20</w:t>
      </w:r>
      <w:r w:rsidR="00930D35">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A8731A">
        <w:rPr>
          <w:rFonts w:asciiTheme="minorBidi" w:hAnsiTheme="minorBidi" w:cstheme="minorBidi"/>
          <w:sz w:val="24"/>
          <w:szCs w:val="24"/>
        </w:rPr>
        <w:t>Bureaucrats or Ideologues? EU Merger Control as</w:t>
      </w:r>
      <w:r>
        <w:rPr>
          <w:rFonts w:asciiTheme="minorBidi" w:hAnsiTheme="minorBidi" w:cstheme="minorBidi"/>
          <w:sz w:val="24"/>
          <w:szCs w:val="24"/>
        </w:rPr>
        <w:t xml:space="preserve"> </w:t>
      </w:r>
      <w:r w:rsidRPr="00A8731A">
        <w:rPr>
          <w:rFonts w:asciiTheme="minorBidi" w:hAnsiTheme="minorBidi" w:cstheme="minorBidi"/>
          <w:sz w:val="24"/>
          <w:szCs w:val="24"/>
        </w:rPr>
        <w:t>Market</w:t>
      </w:r>
      <w:r w:rsidRPr="00A8731A">
        <w:rPr>
          <w:rFonts w:ascii="Cambria Math" w:hAnsi="Cambria Math" w:cs="Cambria Math"/>
          <w:sz w:val="24"/>
          <w:szCs w:val="24"/>
        </w:rPr>
        <w:t>‐</w:t>
      </w:r>
      <w:r w:rsidRPr="00A8731A">
        <w:rPr>
          <w:rFonts w:asciiTheme="minorBidi" w:hAnsiTheme="minorBidi" w:cstheme="minorBidi"/>
          <w:sz w:val="24"/>
          <w:szCs w:val="24"/>
        </w:rPr>
        <w:t>centred Integration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Pr="00AA1511">
        <w:rPr>
          <w:rFonts w:asciiTheme="minorBidi" w:hAnsiTheme="minorBidi" w:cstheme="minorBidi"/>
          <w:sz w:val="24"/>
          <w:szCs w:val="24"/>
        </w:rPr>
        <w:t>.</w:t>
      </w:r>
    </w:p>
    <w:p w14:paraId="43FE732C" w14:textId="1FF0AC7B" w:rsidR="00337010" w:rsidRPr="005C0DEF" w:rsidRDefault="00337010" w:rsidP="002700D0">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Stephen Wilks, "Competition Policy"</w:t>
      </w:r>
      <w:r w:rsidR="0055017B">
        <w:rPr>
          <w:rFonts w:asciiTheme="minorBidi" w:hAnsiTheme="minorBidi" w:cstheme="minorBidi"/>
          <w:sz w:val="24"/>
          <w:szCs w:val="24"/>
        </w:rPr>
        <w:t>,</w:t>
      </w:r>
      <w:r w:rsidRPr="005C0DEF">
        <w:rPr>
          <w:rFonts w:asciiTheme="minorBidi" w:hAnsiTheme="minorBidi" w:cstheme="minorBidi"/>
          <w:sz w:val="24"/>
          <w:szCs w:val="24"/>
        </w:rPr>
        <w:t xml:space="preserve"> in</w:t>
      </w:r>
      <w:r>
        <w:rPr>
          <w:rFonts w:asciiTheme="minorBidi" w:hAnsiTheme="minorBidi" w:cstheme="minorBidi"/>
          <w:sz w:val="24"/>
          <w:szCs w:val="24"/>
        </w:rPr>
        <w:t>:</w:t>
      </w:r>
      <w:r w:rsidRPr="005C0DEF">
        <w:rPr>
          <w:rFonts w:asciiTheme="minorBidi" w:hAnsiTheme="minorBidi" w:cstheme="minorBidi"/>
          <w:sz w:val="24"/>
          <w:szCs w:val="24"/>
        </w:rPr>
        <w:t xml:space="preserve"> </w:t>
      </w:r>
      <w:r w:rsidR="002700D0" w:rsidRPr="002700D0">
        <w:rPr>
          <w:rFonts w:asciiTheme="minorBidi" w:hAnsiTheme="minorBidi" w:cstheme="minorBidi"/>
          <w:sz w:val="24"/>
          <w:szCs w:val="24"/>
        </w:rPr>
        <w:t xml:space="preserve">Helen </w:t>
      </w:r>
      <w:hyperlink r:id="rId10"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r w:rsidR="002700D0" w:rsidRPr="002700D0">
        <w:rPr>
          <w:rFonts w:asciiTheme="minorBidi" w:hAnsiTheme="minorBidi" w:cstheme="minorBidi"/>
          <w:sz w:val="24"/>
          <w:szCs w:val="24"/>
        </w:rPr>
        <w:t>Mark A.</w:t>
      </w:r>
      <w:r w:rsidR="002700D0">
        <w:t xml:space="preserve"> </w:t>
      </w:r>
      <w:hyperlink r:id="rId11"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w:t>
      </w:r>
      <w:r w:rsidR="002700D0" w:rsidRPr="000C6C5B">
        <w:rPr>
          <w:rFonts w:asciiTheme="minorBidi" w:hAnsiTheme="minorBidi" w:cstheme="minorBidi"/>
          <w:sz w:val="24"/>
          <w:szCs w:val="24"/>
        </w:rPr>
        <w:t xml:space="preserve">Alasdair R. </w:t>
      </w:r>
      <w:r w:rsidRPr="005C0DEF">
        <w:rPr>
          <w:rFonts w:asciiTheme="minorBidi" w:hAnsiTheme="minorBidi" w:cstheme="minorBidi"/>
          <w:sz w:val="24"/>
          <w:szCs w:val="24"/>
        </w:rPr>
        <w:t xml:space="preserve">Young </w:t>
      </w:r>
      <w:r w:rsidR="002700D0">
        <w:rPr>
          <w:rFonts w:asciiTheme="minorBidi" w:hAnsiTheme="minorBidi" w:cstheme="minorBidi"/>
          <w:sz w:val="24"/>
          <w:szCs w:val="24"/>
        </w:rPr>
        <w:t>(eds.)</w:t>
      </w:r>
      <w:r w:rsidR="002700D0" w:rsidRPr="000C6C5B">
        <w:rPr>
          <w:rFonts w:asciiTheme="minorBidi" w:hAnsiTheme="minorBidi" w:cstheme="minorBidi"/>
          <w:sz w:val="24"/>
          <w:szCs w:val="24"/>
        </w:rPr>
        <w:t xml:space="preserve">, Policy-Making in the European Union, </w:t>
      </w:r>
      <w:r w:rsidR="002700D0" w:rsidRPr="000C6C5B">
        <w:rPr>
          <w:rFonts w:asciiTheme="minorBidi" w:hAnsiTheme="minorBidi" w:cstheme="minorBidi" w:hint="cs"/>
          <w:sz w:val="24"/>
          <w:szCs w:val="24"/>
          <w:rtl/>
        </w:rPr>
        <w:t>7</w:t>
      </w:r>
      <w:r w:rsidR="002700D0" w:rsidRPr="000C6C5B">
        <w:rPr>
          <w:rFonts w:asciiTheme="minorBidi" w:hAnsiTheme="minorBidi" w:cstheme="minorBidi"/>
          <w:sz w:val="24"/>
          <w:szCs w:val="24"/>
        </w:rPr>
        <w:t>th edition</w:t>
      </w:r>
      <w:r w:rsidR="002700D0">
        <w:rPr>
          <w:rFonts w:asciiTheme="minorBidi" w:hAnsiTheme="minorBidi" w:cstheme="minorBidi"/>
          <w:sz w:val="24"/>
          <w:szCs w:val="24"/>
        </w:rPr>
        <w:t xml:space="preserve"> </w:t>
      </w:r>
      <w:r>
        <w:rPr>
          <w:rFonts w:asciiTheme="minorBidi" w:hAnsiTheme="minorBidi" w:cstheme="minorBidi"/>
          <w:sz w:val="24"/>
          <w:szCs w:val="24"/>
        </w:rPr>
        <w:t>(</w:t>
      </w:r>
      <w:r w:rsidR="002700D0" w:rsidRPr="000C6C5B">
        <w:rPr>
          <w:rFonts w:asciiTheme="minorBidi" w:hAnsiTheme="minorBidi" w:cstheme="minorBidi"/>
          <w:sz w:val="24"/>
          <w:szCs w:val="24"/>
        </w:rPr>
        <w:t xml:space="preserve">Oxford: Oxford University Press, </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 xml:space="preserve">chapter 6, pp.141-165. </w:t>
      </w:r>
    </w:p>
    <w:p w14:paraId="1395287E" w14:textId="77777777" w:rsidR="008F3988" w:rsidRDefault="008F3988" w:rsidP="000D387A">
      <w:pPr>
        <w:bidi/>
        <w:spacing w:after="120"/>
        <w:jc w:val="both"/>
        <w:rPr>
          <w:rFonts w:ascii="Times New Roman" w:hAnsi="Times New Roman" w:cs="David"/>
          <w:b/>
          <w:bCs/>
          <w:sz w:val="24"/>
          <w:szCs w:val="24"/>
          <w:rtl/>
        </w:rPr>
      </w:pPr>
    </w:p>
    <w:p w14:paraId="0A1136F7" w14:textId="31FB1482" w:rsidR="0077161A" w:rsidRPr="00AD0EAA" w:rsidRDefault="00354420"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A3763">
        <w:rPr>
          <w:rFonts w:ascii="Times New Roman" w:hAnsi="Times New Roman" w:cs="David" w:hint="cs"/>
          <w:b/>
          <w:bCs/>
          <w:sz w:val="24"/>
          <w:szCs w:val="24"/>
          <w:rtl/>
        </w:rPr>
        <w:t>8</w:t>
      </w:r>
      <w:r>
        <w:rPr>
          <w:rFonts w:ascii="Times New Roman" w:hAnsi="Times New Roman" w:cs="David" w:hint="cs"/>
          <w:b/>
          <w:bCs/>
          <w:sz w:val="24"/>
          <w:szCs w:val="24"/>
          <w:rtl/>
        </w:rPr>
        <w:t xml:space="preserve"> (</w:t>
      </w:r>
      <w:r w:rsidR="003A3763">
        <w:rPr>
          <w:rFonts w:ascii="Times New Roman" w:hAnsi="Times New Roman" w:cs="David" w:hint="cs"/>
          <w:b/>
          <w:bCs/>
          <w:sz w:val="24"/>
          <w:szCs w:val="24"/>
          <w:rtl/>
        </w:rPr>
        <w:t>13</w:t>
      </w:r>
      <w:r>
        <w:rPr>
          <w:rFonts w:ascii="Times New Roman" w:hAnsi="Times New Roman" w:cs="David" w:hint="cs"/>
          <w:b/>
          <w:bCs/>
          <w:sz w:val="24"/>
          <w:szCs w:val="24"/>
          <w:rtl/>
        </w:rPr>
        <w:t xml:space="preserve"> במאי)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D0EAA">
        <w:rPr>
          <w:rFonts w:ascii="Times New Roman" w:hAnsi="Times New Roman" w:cs="David"/>
          <w:b/>
          <w:bCs/>
          <w:sz w:val="24"/>
          <w:szCs w:val="24"/>
          <w:rtl/>
        </w:rPr>
        <w:t>המדיניות החקלאית המשותפת</w:t>
      </w:r>
    </w:p>
    <w:p w14:paraId="517652E2" w14:textId="5D45A8A6" w:rsidR="00200C35" w:rsidRPr="005C0DEF" w:rsidRDefault="00F913AA" w:rsidP="0055017B">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È</w:t>
      </w:r>
      <w:r w:rsidR="00200C35" w:rsidRPr="005C0DEF">
        <w:rPr>
          <w:rFonts w:asciiTheme="minorBidi" w:hAnsiTheme="minorBidi" w:cstheme="minorBidi"/>
          <w:sz w:val="24"/>
          <w:szCs w:val="24"/>
        </w:rPr>
        <w:t>ve Fouilleux</w:t>
      </w:r>
      <w:r w:rsidRPr="005C0DEF">
        <w:rPr>
          <w:rFonts w:asciiTheme="minorBidi" w:hAnsiTheme="minorBidi" w:cstheme="minorBidi"/>
          <w:sz w:val="24"/>
          <w:szCs w:val="24"/>
        </w:rPr>
        <w:t xml:space="preserve"> and Matthieu Ansaloni</w:t>
      </w:r>
      <w:r w:rsidR="00200C35" w:rsidRPr="005C0DEF">
        <w:rPr>
          <w:rFonts w:asciiTheme="minorBidi" w:hAnsiTheme="minorBidi" w:cstheme="minorBidi"/>
          <w:sz w:val="24"/>
          <w:szCs w:val="24"/>
        </w:rPr>
        <w:t xml:space="preserve">, "The Common Agricultural Policy", in: Cini and </w:t>
      </w:r>
      <w:r w:rsidRPr="005C0DEF">
        <w:rPr>
          <w:rFonts w:asciiTheme="minorBidi" w:hAnsiTheme="minorBidi" w:cstheme="minorBidi"/>
          <w:sz w:val="24"/>
          <w:szCs w:val="24"/>
        </w:rPr>
        <w:t>Pérez-Solórzan Borragán</w:t>
      </w:r>
      <w:r w:rsidR="00200C35" w:rsidRPr="005C0DEF">
        <w:rPr>
          <w:rFonts w:asciiTheme="minorBidi" w:hAnsiTheme="minorBidi" w:cstheme="minorBidi"/>
          <w:sz w:val="24"/>
          <w:szCs w:val="24"/>
        </w:rPr>
        <w:t xml:space="preserve"> (201</w:t>
      </w:r>
      <w:r w:rsidR="0055017B">
        <w:rPr>
          <w:rFonts w:asciiTheme="minorBidi" w:hAnsiTheme="minorBidi" w:cstheme="minorBidi"/>
          <w:sz w:val="24"/>
          <w:szCs w:val="24"/>
        </w:rPr>
        <w:t>9</w:t>
      </w:r>
      <w:r w:rsidR="00200C35" w:rsidRPr="005C0DEF">
        <w:rPr>
          <w:rFonts w:asciiTheme="minorBidi" w:hAnsiTheme="minorBidi" w:cstheme="minorBidi"/>
          <w:sz w:val="24"/>
          <w:szCs w:val="24"/>
        </w:rPr>
        <w:t xml:space="preserve">), </w:t>
      </w:r>
      <w:r w:rsidR="004345FA" w:rsidRPr="005C0DEF">
        <w:rPr>
          <w:rFonts w:asciiTheme="minorBidi" w:hAnsiTheme="minorBidi" w:cstheme="minorBidi"/>
          <w:sz w:val="24"/>
          <w:szCs w:val="24"/>
        </w:rPr>
        <w:t>chapter</w:t>
      </w:r>
      <w:r w:rsidR="00200C35" w:rsidRPr="005C0DEF">
        <w:rPr>
          <w:rFonts w:asciiTheme="minorBidi" w:hAnsiTheme="minorBidi" w:cstheme="minorBidi"/>
          <w:sz w:val="24"/>
          <w:szCs w:val="24"/>
        </w:rPr>
        <w:t xml:space="preserve"> 2</w:t>
      </w:r>
      <w:r w:rsidR="0055017B">
        <w:rPr>
          <w:rFonts w:asciiTheme="minorBidi" w:hAnsiTheme="minorBidi" w:cstheme="minorBidi"/>
          <w:sz w:val="24"/>
          <w:szCs w:val="24"/>
        </w:rPr>
        <w:t>4</w:t>
      </w:r>
      <w:r w:rsidR="00200C35" w:rsidRPr="005C0DEF">
        <w:rPr>
          <w:rFonts w:asciiTheme="minorBidi" w:hAnsiTheme="minorBidi" w:cstheme="minorBidi"/>
          <w:sz w:val="24"/>
          <w:szCs w:val="24"/>
        </w:rPr>
        <w:t>.</w:t>
      </w:r>
    </w:p>
    <w:p w14:paraId="435687EF" w14:textId="76A3D898" w:rsidR="009E7F09" w:rsidRPr="005C0DEF" w:rsidRDefault="009E7F09" w:rsidP="00772127">
      <w:pPr>
        <w:bidi/>
        <w:spacing w:after="120"/>
        <w:rPr>
          <w:rFonts w:ascii="Times New Roman" w:hAnsi="Times New Roman" w:cs="Times New Roman"/>
          <w:b/>
          <w:bCs/>
          <w:sz w:val="32"/>
          <w:szCs w:val="32"/>
          <w:u w:val="single"/>
          <w:rtl/>
        </w:rPr>
      </w:pPr>
      <w:r w:rsidRPr="00772127">
        <w:rPr>
          <w:rFonts w:ascii="Times New Roman" w:hAnsi="Times New Roman" w:cs="Times New Roman" w:hint="cs"/>
          <w:b/>
          <w:bCs/>
          <w:sz w:val="24"/>
          <w:szCs w:val="24"/>
          <w:u w:val="single"/>
          <w:rtl/>
        </w:rPr>
        <w:t>או:</w:t>
      </w:r>
    </w:p>
    <w:p w14:paraId="05DFF074" w14:textId="792786A4" w:rsidR="00681814" w:rsidRPr="000C6C5B" w:rsidRDefault="00681814" w:rsidP="00681814">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23</w:t>
      </w:r>
      <w:r w:rsidRPr="000C6C5B">
        <w:rPr>
          <w:rFonts w:asciiTheme="minorBidi" w:hAnsiTheme="minorBidi" w:cstheme="minorBidi"/>
          <w:sz w:val="24"/>
          <w:szCs w:val="24"/>
        </w:rPr>
        <w:t xml:space="preserve">.  </w:t>
      </w:r>
    </w:p>
    <w:p w14:paraId="307F975A" w14:textId="77777777" w:rsidR="008F3988" w:rsidRDefault="008F3988" w:rsidP="000D387A">
      <w:pPr>
        <w:bidi/>
        <w:spacing w:after="120"/>
        <w:jc w:val="both"/>
        <w:rPr>
          <w:rFonts w:ascii="Times New Roman" w:hAnsi="Times New Roman" w:cs="David"/>
          <w:b/>
          <w:bCs/>
          <w:sz w:val="24"/>
          <w:szCs w:val="24"/>
          <w:rtl/>
        </w:rPr>
      </w:pPr>
    </w:p>
    <w:p w14:paraId="29DE1D88" w14:textId="6EE2E97A" w:rsidR="0077161A" w:rsidRPr="00AE4175" w:rsidRDefault="008744F8" w:rsidP="0050508B">
      <w:pPr>
        <w:bidi/>
        <w:spacing w:after="120"/>
        <w:jc w:val="both"/>
        <w:rPr>
          <w:rFonts w:ascii="Times New Roman" w:hAnsi="Times New Roman" w:cs="David"/>
          <w:b/>
          <w:bCs/>
          <w:sz w:val="24"/>
          <w:szCs w:val="24"/>
          <w:rtl/>
        </w:rPr>
      </w:pPr>
      <w:r>
        <w:rPr>
          <w:rFonts w:ascii="Times New Roman" w:hAnsi="Times New Roman" w:cs="David" w:hint="cs"/>
          <w:b/>
          <w:bCs/>
          <w:sz w:val="24"/>
          <w:szCs w:val="24"/>
          <w:rtl/>
        </w:rPr>
        <w:t xml:space="preserve">פגישה </w:t>
      </w:r>
      <w:r w:rsidR="003A3763">
        <w:rPr>
          <w:rFonts w:ascii="Times New Roman" w:hAnsi="Times New Roman" w:cs="David" w:hint="cs"/>
          <w:b/>
          <w:bCs/>
          <w:sz w:val="24"/>
          <w:szCs w:val="24"/>
          <w:rtl/>
        </w:rPr>
        <w:t>9</w:t>
      </w:r>
      <w:r>
        <w:rPr>
          <w:rFonts w:ascii="Times New Roman" w:hAnsi="Times New Roman" w:cs="David" w:hint="cs"/>
          <w:b/>
          <w:bCs/>
          <w:sz w:val="24"/>
          <w:szCs w:val="24"/>
          <w:rtl/>
        </w:rPr>
        <w:t xml:space="preserve"> (</w:t>
      </w:r>
      <w:r w:rsidR="003A3763">
        <w:rPr>
          <w:rFonts w:ascii="Times New Roman" w:hAnsi="Times New Roman" w:cs="David" w:hint="cs"/>
          <w:b/>
          <w:bCs/>
          <w:sz w:val="24"/>
          <w:szCs w:val="24"/>
          <w:rtl/>
        </w:rPr>
        <w:t>20 במאי</w:t>
      </w:r>
      <w:r>
        <w:rPr>
          <w:rFonts w:ascii="Times New Roman" w:hAnsi="Times New Roman" w:cs="David" w:hint="cs"/>
          <w:b/>
          <w:bCs/>
          <w:sz w:val="24"/>
          <w:szCs w:val="24"/>
          <w:rtl/>
        </w:rPr>
        <w:t xml:space="preserve">)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מדיניות אנרגיה</w:t>
      </w:r>
    </w:p>
    <w:p w14:paraId="491FA8F9" w14:textId="6A04D005" w:rsidR="0077161A" w:rsidRPr="005C0DEF" w:rsidRDefault="0077161A" w:rsidP="00606C22">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David Buchan, “Energy Policy”</w:t>
      </w:r>
      <w:r w:rsidR="00606C22">
        <w:rPr>
          <w:rFonts w:asciiTheme="minorBidi" w:hAnsiTheme="minorBidi" w:cstheme="minorBidi"/>
          <w:sz w:val="24"/>
          <w:szCs w:val="24"/>
        </w:rPr>
        <w:t>,</w:t>
      </w:r>
      <w:r w:rsidRPr="005C0DEF">
        <w:rPr>
          <w:rFonts w:asciiTheme="minorBidi" w:hAnsiTheme="minorBidi" w:cstheme="minorBidi"/>
          <w:sz w:val="24"/>
          <w:szCs w:val="24"/>
        </w:rPr>
        <w:t xml:space="preserve"> in</w:t>
      </w:r>
      <w:r w:rsidR="00042A5D">
        <w:rPr>
          <w:rFonts w:asciiTheme="minorBidi" w:hAnsiTheme="minorBidi" w:cstheme="minorBidi"/>
          <w:sz w:val="24"/>
          <w:szCs w:val="24"/>
        </w:rPr>
        <w:t>:</w:t>
      </w:r>
      <w:r w:rsidRPr="005C0DEF">
        <w:rPr>
          <w:rFonts w:asciiTheme="minorBidi" w:hAnsiTheme="minorBidi" w:cstheme="minorBidi"/>
          <w:sz w:val="24"/>
          <w:szCs w:val="24"/>
        </w:rPr>
        <w:t xml:space="preserve"> </w:t>
      </w:r>
      <w:r w:rsidR="002E3686" w:rsidRPr="002700D0">
        <w:rPr>
          <w:rFonts w:asciiTheme="minorBidi" w:hAnsiTheme="minorBidi" w:cstheme="minorBidi"/>
          <w:sz w:val="24"/>
          <w:szCs w:val="24"/>
        </w:rPr>
        <w:t xml:space="preserve">Helen </w:t>
      </w:r>
      <w:hyperlink r:id="rId12" w:history="1">
        <w:r w:rsidRPr="005C0DEF">
          <w:rPr>
            <w:rFonts w:asciiTheme="minorBidi" w:hAnsiTheme="minorBidi" w:cstheme="minorBidi"/>
            <w:sz w:val="24"/>
            <w:szCs w:val="24"/>
          </w:rPr>
          <w:t>Wallace</w:t>
        </w:r>
      </w:hyperlink>
      <w:r w:rsidR="003F44E3" w:rsidRPr="005C0DEF">
        <w:rPr>
          <w:rFonts w:asciiTheme="minorBidi" w:hAnsiTheme="minorBidi" w:cstheme="minorBidi"/>
          <w:sz w:val="24"/>
          <w:szCs w:val="24"/>
        </w:rPr>
        <w:t>,</w:t>
      </w:r>
      <w:r w:rsidRPr="005C0DEF">
        <w:rPr>
          <w:rFonts w:asciiTheme="minorBidi" w:hAnsiTheme="minorBidi" w:cstheme="minorBidi"/>
          <w:sz w:val="24"/>
          <w:szCs w:val="24"/>
        </w:rPr>
        <w:t xml:space="preserve"> </w:t>
      </w:r>
      <w:r w:rsidR="002E3686" w:rsidRPr="002700D0">
        <w:rPr>
          <w:rFonts w:asciiTheme="minorBidi" w:hAnsiTheme="minorBidi" w:cstheme="minorBidi"/>
          <w:sz w:val="24"/>
          <w:szCs w:val="24"/>
        </w:rPr>
        <w:t>Mark A.</w:t>
      </w:r>
      <w:r w:rsidR="002E3686">
        <w:t xml:space="preserve"> </w:t>
      </w:r>
      <w:hyperlink r:id="rId13" w:history="1">
        <w:r w:rsidR="003F44E3" w:rsidRPr="005C0DEF">
          <w:rPr>
            <w:rFonts w:asciiTheme="minorBidi" w:hAnsiTheme="minorBidi" w:cstheme="minorBidi"/>
            <w:sz w:val="24"/>
            <w:szCs w:val="24"/>
          </w:rPr>
          <w:t>Pollack</w:t>
        </w:r>
      </w:hyperlink>
      <w:r w:rsidR="003F44E3" w:rsidRPr="005C0DEF">
        <w:rPr>
          <w:rFonts w:asciiTheme="minorBidi" w:hAnsiTheme="minorBidi" w:cstheme="minorBidi"/>
          <w:sz w:val="24"/>
          <w:szCs w:val="24"/>
        </w:rPr>
        <w:t xml:space="preserve"> and </w:t>
      </w:r>
      <w:r w:rsidR="002E3686" w:rsidRPr="000C6C5B">
        <w:rPr>
          <w:rFonts w:asciiTheme="minorBidi" w:hAnsiTheme="minorBidi" w:cstheme="minorBidi"/>
          <w:sz w:val="24"/>
          <w:szCs w:val="24"/>
        </w:rPr>
        <w:t xml:space="preserve">Alasdair R. </w:t>
      </w:r>
      <w:r w:rsidR="003F44E3" w:rsidRPr="005C0DEF">
        <w:rPr>
          <w:rFonts w:asciiTheme="minorBidi" w:hAnsiTheme="minorBidi" w:cstheme="minorBidi"/>
          <w:sz w:val="24"/>
          <w:szCs w:val="24"/>
        </w:rPr>
        <w:t>Young</w:t>
      </w:r>
      <w:r w:rsidRPr="005C0DEF">
        <w:rPr>
          <w:rFonts w:asciiTheme="minorBidi" w:hAnsiTheme="minorBidi" w:cstheme="minorBidi"/>
          <w:sz w:val="24"/>
          <w:szCs w:val="24"/>
        </w:rPr>
        <w:t xml:space="preserve"> </w:t>
      </w:r>
      <w:r w:rsidR="002E3686">
        <w:rPr>
          <w:rFonts w:asciiTheme="minorBidi" w:hAnsiTheme="minorBidi" w:cstheme="minorBidi"/>
          <w:sz w:val="24"/>
          <w:szCs w:val="24"/>
        </w:rPr>
        <w:t>(eds.)</w:t>
      </w:r>
      <w:r w:rsidR="002E3686" w:rsidRPr="000C6C5B">
        <w:rPr>
          <w:rFonts w:asciiTheme="minorBidi" w:hAnsiTheme="minorBidi" w:cstheme="minorBidi"/>
          <w:sz w:val="24"/>
          <w:szCs w:val="24"/>
        </w:rPr>
        <w:t xml:space="preserve">, Policy-Making in the European Union, </w:t>
      </w:r>
      <w:r w:rsidR="002E3686" w:rsidRPr="000C6C5B">
        <w:rPr>
          <w:rFonts w:asciiTheme="minorBidi" w:hAnsiTheme="minorBidi" w:cstheme="minorBidi" w:hint="cs"/>
          <w:sz w:val="24"/>
          <w:szCs w:val="24"/>
          <w:rtl/>
        </w:rPr>
        <w:t>7</w:t>
      </w:r>
      <w:r w:rsidR="002E3686" w:rsidRPr="000C6C5B">
        <w:rPr>
          <w:rFonts w:asciiTheme="minorBidi" w:hAnsiTheme="minorBidi" w:cstheme="minorBidi"/>
          <w:sz w:val="24"/>
          <w:szCs w:val="24"/>
        </w:rPr>
        <w:t>th edition</w:t>
      </w:r>
      <w:r w:rsidR="002E3686">
        <w:rPr>
          <w:rFonts w:asciiTheme="minorBidi" w:hAnsiTheme="minorBidi" w:cstheme="minorBidi"/>
          <w:sz w:val="24"/>
          <w:szCs w:val="24"/>
        </w:rPr>
        <w:t xml:space="preserve"> </w:t>
      </w:r>
      <w:r w:rsidR="00042A5D">
        <w:rPr>
          <w:rFonts w:asciiTheme="minorBidi" w:hAnsiTheme="minorBidi" w:cstheme="minorBidi"/>
          <w:sz w:val="24"/>
          <w:szCs w:val="24"/>
        </w:rPr>
        <w:t>(</w:t>
      </w:r>
      <w:r w:rsidR="002E3686" w:rsidRPr="000C6C5B">
        <w:rPr>
          <w:rFonts w:asciiTheme="minorBidi" w:hAnsiTheme="minorBidi" w:cstheme="minorBidi"/>
          <w:sz w:val="24"/>
          <w:szCs w:val="24"/>
        </w:rPr>
        <w:t xml:space="preserve">Oxford: Oxford University Press, </w:t>
      </w:r>
      <w:r w:rsidRPr="005C0DEF">
        <w:rPr>
          <w:rFonts w:asciiTheme="minorBidi" w:hAnsiTheme="minorBidi" w:cstheme="minorBidi"/>
          <w:sz w:val="24"/>
          <w:szCs w:val="24"/>
        </w:rPr>
        <w:t>201</w:t>
      </w:r>
      <w:r w:rsidR="003F44E3" w:rsidRPr="005C0DEF">
        <w:rPr>
          <w:rFonts w:asciiTheme="minorBidi" w:hAnsiTheme="minorBidi" w:cstheme="minorBidi"/>
          <w:sz w:val="24"/>
          <w:szCs w:val="24"/>
        </w:rPr>
        <w:t>5</w:t>
      </w:r>
      <w:r w:rsidR="00042A5D">
        <w:rPr>
          <w:rFonts w:asciiTheme="minorBidi" w:hAnsiTheme="minorBidi" w:cstheme="minorBidi"/>
          <w:sz w:val="24"/>
          <w:szCs w:val="24"/>
        </w:rPr>
        <w:t>)</w:t>
      </w:r>
      <w:r w:rsidRPr="005C0DEF">
        <w:rPr>
          <w:rFonts w:asciiTheme="minorBidi" w:hAnsiTheme="minorBidi" w:cstheme="minorBidi"/>
          <w:sz w:val="24"/>
          <w:szCs w:val="24"/>
        </w:rPr>
        <w:t>, ch</w:t>
      </w:r>
      <w:r w:rsidR="00042A5D">
        <w:rPr>
          <w:rFonts w:asciiTheme="minorBidi" w:hAnsiTheme="minorBidi" w:cstheme="minorBidi"/>
          <w:sz w:val="24"/>
          <w:szCs w:val="24"/>
        </w:rPr>
        <w:t>apter</w:t>
      </w:r>
      <w:r w:rsidRPr="005C0DEF">
        <w:rPr>
          <w:rFonts w:asciiTheme="minorBidi" w:hAnsiTheme="minorBidi" w:cstheme="minorBidi"/>
          <w:sz w:val="24"/>
          <w:szCs w:val="24"/>
        </w:rPr>
        <w:t xml:space="preserve"> 1</w:t>
      </w:r>
      <w:r w:rsidR="003F44E3" w:rsidRPr="005C0DEF">
        <w:rPr>
          <w:rFonts w:asciiTheme="minorBidi" w:hAnsiTheme="minorBidi" w:cstheme="minorBidi"/>
          <w:sz w:val="24"/>
          <w:szCs w:val="24"/>
        </w:rPr>
        <w:t>4</w:t>
      </w:r>
      <w:r w:rsidRPr="005C0DEF">
        <w:rPr>
          <w:rFonts w:asciiTheme="minorBidi" w:hAnsiTheme="minorBidi" w:cstheme="minorBidi"/>
          <w:sz w:val="24"/>
          <w:szCs w:val="24"/>
        </w:rPr>
        <w:t>, pp. 3</w:t>
      </w:r>
      <w:r w:rsidR="003F44E3" w:rsidRPr="005C0DEF">
        <w:rPr>
          <w:rFonts w:asciiTheme="minorBidi" w:hAnsiTheme="minorBidi" w:cstheme="minorBidi"/>
          <w:sz w:val="24"/>
          <w:szCs w:val="24"/>
        </w:rPr>
        <w:t>44</w:t>
      </w:r>
      <w:r w:rsidRPr="005C0DEF">
        <w:rPr>
          <w:rFonts w:asciiTheme="minorBidi" w:hAnsiTheme="minorBidi" w:cstheme="minorBidi"/>
          <w:sz w:val="24"/>
          <w:szCs w:val="24"/>
        </w:rPr>
        <w:t>-3</w:t>
      </w:r>
      <w:r w:rsidR="003F44E3" w:rsidRPr="005C0DEF">
        <w:rPr>
          <w:rFonts w:asciiTheme="minorBidi" w:hAnsiTheme="minorBidi" w:cstheme="minorBidi"/>
          <w:sz w:val="24"/>
          <w:szCs w:val="24"/>
        </w:rPr>
        <w:t>66</w:t>
      </w:r>
      <w:r w:rsidRPr="005C0DEF">
        <w:rPr>
          <w:rFonts w:asciiTheme="minorBidi" w:hAnsiTheme="minorBidi" w:cstheme="minorBidi"/>
          <w:sz w:val="24"/>
          <w:szCs w:val="24"/>
        </w:rPr>
        <w:t>.</w:t>
      </w:r>
      <w:r w:rsidR="00573A4A" w:rsidRPr="00573A4A">
        <w:rPr>
          <w:rFonts w:asciiTheme="minorBidi" w:hAnsiTheme="minorBidi" w:cstheme="minorBidi"/>
          <w:sz w:val="24"/>
          <w:szCs w:val="24"/>
        </w:rPr>
        <w:t xml:space="preserve"> </w:t>
      </w:r>
    </w:p>
    <w:p w14:paraId="5EA225A2" w14:textId="77777777" w:rsidR="008F3988" w:rsidRDefault="008F3988" w:rsidP="000D387A">
      <w:pPr>
        <w:bidi/>
        <w:spacing w:after="120"/>
        <w:jc w:val="both"/>
        <w:rPr>
          <w:rFonts w:ascii="Times New Roman" w:hAnsi="Times New Roman" w:cs="David"/>
          <w:b/>
          <w:bCs/>
          <w:sz w:val="24"/>
          <w:szCs w:val="24"/>
          <w:rtl/>
        </w:rPr>
      </w:pPr>
    </w:p>
    <w:p w14:paraId="0D8A9524" w14:textId="7A2C5A21" w:rsidR="0077161A" w:rsidRPr="00AE4175" w:rsidRDefault="001B2718"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A3763">
        <w:rPr>
          <w:rFonts w:ascii="Times New Roman" w:hAnsi="Times New Roman" w:cs="David" w:hint="cs"/>
          <w:b/>
          <w:bCs/>
          <w:sz w:val="24"/>
          <w:szCs w:val="24"/>
          <w:rtl/>
        </w:rPr>
        <w:t>10</w:t>
      </w:r>
      <w:r>
        <w:rPr>
          <w:rFonts w:ascii="Times New Roman" w:hAnsi="Times New Roman" w:cs="David" w:hint="cs"/>
          <w:b/>
          <w:bCs/>
          <w:sz w:val="24"/>
          <w:szCs w:val="24"/>
          <w:rtl/>
        </w:rPr>
        <w:t xml:space="preserve"> (</w:t>
      </w:r>
      <w:r w:rsidR="003A3763">
        <w:rPr>
          <w:rFonts w:ascii="Times New Roman" w:hAnsi="Times New Roman" w:cs="David" w:hint="cs"/>
          <w:b/>
          <w:bCs/>
          <w:sz w:val="24"/>
          <w:szCs w:val="24"/>
          <w:rtl/>
        </w:rPr>
        <w:t xml:space="preserve">3 </w:t>
      </w:r>
      <w:r>
        <w:rPr>
          <w:rFonts w:ascii="Times New Roman" w:hAnsi="Times New Roman" w:cs="David" w:hint="cs"/>
          <w:b/>
          <w:bCs/>
          <w:sz w:val="24"/>
          <w:szCs w:val="24"/>
          <w:rtl/>
        </w:rPr>
        <w:t xml:space="preserve"> ביוני)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 xml:space="preserve">מדיניות </w:t>
      </w:r>
      <w:r w:rsidR="00112330" w:rsidRPr="00AE4175">
        <w:rPr>
          <w:rFonts w:ascii="Times New Roman" w:hAnsi="Times New Roman" w:cs="David" w:hint="cs"/>
          <w:b/>
          <w:bCs/>
          <w:sz w:val="24"/>
          <w:szCs w:val="24"/>
          <w:rtl/>
        </w:rPr>
        <w:t>הסביבה</w:t>
      </w:r>
    </w:p>
    <w:p w14:paraId="18883F07" w14:textId="0DE8AE65" w:rsidR="00112330" w:rsidRPr="005C0DEF" w:rsidRDefault="00112330" w:rsidP="00F64653">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David Benson</w:t>
      </w:r>
      <w:r w:rsidR="00F64653">
        <w:rPr>
          <w:rFonts w:asciiTheme="minorBidi" w:hAnsiTheme="minorBidi" w:cstheme="minorBidi"/>
          <w:sz w:val="24"/>
          <w:szCs w:val="24"/>
        </w:rPr>
        <w:t>, Viviane Gravey</w:t>
      </w:r>
      <w:r w:rsidRPr="005C0DEF">
        <w:rPr>
          <w:rFonts w:asciiTheme="minorBidi" w:hAnsiTheme="minorBidi" w:cstheme="minorBidi"/>
          <w:sz w:val="24"/>
          <w:szCs w:val="24"/>
        </w:rPr>
        <w:t xml:space="preserve"> and Andrew Jordan, "Environmental Policy", </w:t>
      </w:r>
      <w:r w:rsidR="000B6994" w:rsidRPr="005C0DEF">
        <w:rPr>
          <w:rFonts w:asciiTheme="minorBidi" w:hAnsiTheme="minorBidi" w:cstheme="minorBidi"/>
          <w:sz w:val="24"/>
          <w:szCs w:val="24"/>
        </w:rPr>
        <w:t>in: Cini and Pérez-Solórzan Borragán (201</w:t>
      </w:r>
      <w:r w:rsidR="00606C22">
        <w:rPr>
          <w:rFonts w:asciiTheme="minorBidi" w:hAnsiTheme="minorBidi" w:cstheme="minorBidi"/>
          <w:sz w:val="24"/>
          <w:szCs w:val="24"/>
        </w:rPr>
        <w:t>9</w:t>
      </w:r>
      <w:r w:rsidR="000B6994" w:rsidRPr="005C0DEF">
        <w:rPr>
          <w:rFonts w:asciiTheme="minorBidi" w:hAnsiTheme="minorBidi" w:cstheme="minorBidi"/>
          <w:sz w:val="24"/>
          <w:szCs w:val="24"/>
        </w:rPr>
        <w:t>), chapter 2</w:t>
      </w:r>
      <w:r w:rsidR="00606C22">
        <w:rPr>
          <w:rFonts w:asciiTheme="minorBidi" w:hAnsiTheme="minorBidi" w:cstheme="minorBidi"/>
          <w:sz w:val="24"/>
          <w:szCs w:val="24"/>
        </w:rPr>
        <w:t>5</w:t>
      </w:r>
      <w:r w:rsidR="000B6994" w:rsidRPr="005C0DEF">
        <w:rPr>
          <w:rFonts w:asciiTheme="minorBidi" w:hAnsiTheme="minorBidi" w:cstheme="minorBidi"/>
          <w:sz w:val="24"/>
          <w:szCs w:val="24"/>
        </w:rPr>
        <w:t>.</w:t>
      </w:r>
    </w:p>
    <w:p w14:paraId="3DE6A4D1" w14:textId="105400B3" w:rsidR="005B5AF5" w:rsidRPr="00772127" w:rsidRDefault="005B5AF5" w:rsidP="00772127">
      <w:pPr>
        <w:bidi/>
        <w:spacing w:after="120"/>
        <w:rPr>
          <w:rFonts w:ascii="Times New Roman" w:hAnsi="Times New Roman" w:cs="Times New Roman"/>
          <w:b/>
          <w:bCs/>
          <w:sz w:val="24"/>
          <w:szCs w:val="24"/>
          <w:u w:val="single"/>
          <w:rtl/>
        </w:rPr>
      </w:pPr>
      <w:r w:rsidRPr="00772127">
        <w:rPr>
          <w:rFonts w:ascii="Times New Roman" w:hAnsi="Times New Roman" w:cs="Times New Roman" w:hint="cs"/>
          <w:b/>
          <w:bCs/>
          <w:sz w:val="24"/>
          <w:szCs w:val="24"/>
          <w:u w:val="single"/>
          <w:rtl/>
        </w:rPr>
        <w:t>או:</w:t>
      </w:r>
    </w:p>
    <w:p w14:paraId="746E1950" w14:textId="6C657A29" w:rsidR="00FC3729" w:rsidRPr="000C6C5B" w:rsidRDefault="00FC3729" w:rsidP="00FC3729">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24</w:t>
      </w:r>
      <w:r w:rsidRPr="000C6C5B">
        <w:rPr>
          <w:rFonts w:asciiTheme="minorBidi" w:hAnsiTheme="minorBidi" w:cstheme="minorBidi"/>
          <w:sz w:val="24"/>
          <w:szCs w:val="24"/>
        </w:rPr>
        <w:t xml:space="preserve">.  </w:t>
      </w:r>
    </w:p>
    <w:p w14:paraId="469A2A2D" w14:textId="77777777" w:rsidR="008F3988" w:rsidRDefault="008F3988" w:rsidP="000D387A">
      <w:pPr>
        <w:bidi/>
        <w:spacing w:after="120"/>
        <w:jc w:val="both"/>
        <w:rPr>
          <w:rFonts w:ascii="Times New Roman" w:hAnsi="Times New Roman" w:cs="David"/>
          <w:b/>
          <w:bCs/>
          <w:sz w:val="24"/>
          <w:szCs w:val="24"/>
          <w:rtl/>
        </w:rPr>
      </w:pPr>
    </w:p>
    <w:p w14:paraId="2350D791" w14:textId="7F830E51" w:rsidR="0077161A" w:rsidRPr="00AE4175" w:rsidRDefault="008744F8" w:rsidP="0050508B">
      <w:pPr>
        <w:bidi/>
        <w:spacing w:after="120"/>
        <w:jc w:val="both"/>
        <w:rPr>
          <w:rFonts w:ascii="Times New Roman" w:hAnsi="Times New Roman" w:cs="David"/>
          <w:b/>
          <w:bCs/>
          <w:sz w:val="24"/>
          <w:szCs w:val="24"/>
        </w:rPr>
      </w:pPr>
      <w:r>
        <w:rPr>
          <w:rFonts w:ascii="Times New Roman" w:hAnsi="Times New Roman" w:cs="David" w:hint="cs"/>
          <w:b/>
          <w:bCs/>
          <w:sz w:val="24"/>
          <w:szCs w:val="24"/>
          <w:rtl/>
        </w:rPr>
        <w:t xml:space="preserve">פגישה </w:t>
      </w:r>
      <w:r w:rsidR="003A3763">
        <w:rPr>
          <w:rFonts w:ascii="Times New Roman" w:hAnsi="Times New Roman" w:cs="David" w:hint="cs"/>
          <w:b/>
          <w:bCs/>
          <w:sz w:val="24"/>
          <w:szCs w:val="24"/>
          <w:rtl/>
        </w:rPr>
        <w:t>11</w:t>
      </w:r>
      <w:r>
        <w:rPr>
          <w:rFonts w:ascii="Times New Roman" w:hAnsi="Times New Roman" w:cs="David" w:hint="cs"/>
          <w:b/>
          <w:bCs/>
          <w:sz w:val="24"/>
          <w:szCs w:val="24"/>
          <w:rtl/>
        </w:rPr>
        <w:t xml:space="preserve"> (</w:t>
      </w:r>
      <w:r w:rsidR="003A3763">
        <w:rPr>
          <w:rFonts w:ascii="Times New Roman" w:hAnsi="Times New Roman" w:cs="David" w:hint="cs"/>
          <w:b/>
          <w:bCs/>
          <w:sz w:val="24"/>
          <w:szCs w:val="24"/>
          <w:rtl/>
        </w:rPr>
        <w:t>10</w:t>
      </w:r>
      <w:r>
        <w:rPr>
          <w:rFonts w:ascii="Times New Roman" w:hAnsi="Times New Roman" w:cs="David" w:hint="cs"/>
          <w:b/>
          <w:bCs/>
          <w:sz w:val="24"/>
          <w:szCs w:val="24"/>
          <w:rtl/>
        </w:rPr>
        <w:t xml:space="preserve"> ביוני) </w:t>
      </w:r>
      <w:r>
        <w:rPr>
          <w:rFonts w:ascii="Times New Roman" w:hAnsi="Times New Roman" w:cs="David"/>
          <w:b/>
          <w:bCs/>
          <w:sz w:val="24"/>
          <w:szCs w:val="24"/>
          <w:rtl/>
        </w:rPr>
        <w:t>–</w:t>
      </w:r>
      <w:r>
        <w:rPr>
          <w:rFonts w:ascii="Times New Roman" w:hAnsi="Times New Roman" w:cs="David" w:hint="cs"/>
          <w:b/>
          <w:bCs/>
          <w:sz w:val="24"/>
          <w:szCs w:val="24"/>
          <w:rtl/>
        </w:rPr>
        <w:t xml:space="preserve"> </w:t>
      </w:r>
      <w:r w:rsidR="0077161A" w:rsidRPr="00AE4175">
        <w:rPr>
          <w:rFonts w:ascii="Times New Roman" w:hAnsi="Times New Roman" w:cs="David"/>
          <w:b/>
          <w:bCs/>
          <w:sz w:val="24"/>
          <w:szCs w:val="24"/>
          <w:rtl/>
        </w:rPr>
        <w:t>מדיניות הלכידות</w:t>
      </w:r>
      <w:r w:rsidR="006A7290">
        <w:rPr>
          <w:rFonts w:ascii="Times New Roman" w:hAnsi="Times New Roman" w:cs="David" w:hint="cs"/>
          <w:b/>
          <w:bCs/>
          <w:sz w:val="24"/>
          <w:szCs w:val="24"/>
          <w:rtl/>
        </w:rPr>
        <w:t xml:space="preserve"> והמדיניות האזורית</w:t>
      </w:r>
    </w:p>
    <w:p w14:paraId="6AA41CCC" w14:textId="3A43BC01" w:rsidR="00FC3729" w:rsidRPr="000C6C5B" w:rsidRDefault="00FC3729" w:rsidP="00FC3729">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22</w:t>
      </w:r>
      <w:r w:rsidR="006A7290">
        <w:rPr>
          <w:rFonts w:asciiTheme="minorBidi" w:hAnsiTheme="minorBidi" w:cstheme="minorBidi"/>
          <w:sz w:val="24"/>
          <w:szCs w:val="24"/>
        </w:rPr>
        <w:t>, pp. 362-368</w:t>
      </w:r>
      <w:r w:rsidRPr="000C6C5B">
        <w:rPr>
          <w:rFonts w:asciiTheme="minorBidi" w:hAnsiTheme="minorBidi" w:cstheme="minorBidi"/>
          <w:sz w:val="24"/>
          <w:szCs w:val="24"/>
        </w:rPr>
        <w:t xml:space="preserve">.  </w:t>
      </w:r>
    </w:p>
    <w:p w14:paraId="5806F489" w14:textId="77777777" w:rsidR="00725DA2" w:rsidRPr="00B97D64" w:rsidRDefault="00725DA2" w:rsidP="00725DA2">
      <w:pPr>
        <w:bidi/>
        <w:spacing w:after="120"/>
        <w:rPr>
          <w:rFonts w:ascii="Times New Roman" w:hAnsi="Times New Roman" w:cs="Times New Roman"/>
          <w:b/>
          <w:bCs/>
          <w:sz w:val="24"/>
          <w:szCs w:val="24"/>
          <w:u w:val="single"/>
        </w:rPr>
      </w:pPr>
      <w:r>
        <w:rPr>
          <w:rFonts w:ascii="Times New Roman" w:hAnsi="Times New Roman" w:cs="Times New Roman" w:hint="cs"/>
          <w:b/>
          <w:bCs/>
          <w:sz w:val="24"/>
          <w:szCs w:val="24"/>
          <w:u w:val="single"/>
          <w:rtl/>
        </w:rPr>
        <w:t>ובנוסף</w:t>
      </w:r>
      <w:r w:rsidRPr="00772127">
        <w:rPr>
          <w:rFonts w:ascii="Times New Roman" w:hAnsi="Times New Roman" w:cs="Times New Roman" w:hint="cs"/>
          <w:b/>
          <w:bCs/>
          <w:sz w:val="24"/>
          <w:szCs w:val="24"/>
          <w:u w:val="single"/>
          <w:rtl/>
        </w:rPr>
        <w:t>:</w:t>
      </w:r>
    </w:p>
    <w:p w14:paraId="54462698" w14:textId="47AF7B7C" w:rsidR="00725DA2" w:rsidRDefault="00725DA2" w:rsidP="00725DA2">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Ian Bache, "Cohesion Policy," in</w:t>
      </w:r>
      <w:r>
        <w:rPr>
          <w:rFonts w:asciiTheme="minorBidi" w:hAnsiTheme="minorBidi" w:cstheme="minorBidi"/>
          <w:sz w:val="24"/>
          <w:szCs w:val="24"/>
        </w:rPr>
        <w:t>:</w:t>
      </w:r>
      <w:r w:rsidRPr="005C0DEF">
        <w:rPr>
          <w:rFonts w:asciiTheme="minorBidi" w:hAnsiTheme="minorBidi" w:cstheme="minorBidi"/>
          <w:sz w:val="24"/>
          <w:szCs w:val="24"/>
        </w:rPr>
        <w:t xml:space="preserve"> </w:t>
      </w:r>
      <w:hyperlink r:id="rId14" w:history="1">
        <w:r w:rsidRPr="005C0DEF">
          <w:rPr>
            <w:rFonts w:asciiTheme="minorBidi" w:hAnsiTheme="minorBidi" w:cstheme="minorBidi"/>
            <w:sz w:val="24"/>
            <w:szCs w:val="24"/>
          </w:rPr>
          <w:t>Wallace</w:t>
        </w:r>
      </w:hyperlink>
      <w:r w:rsidRPr="005C0DEF">
        <w:rPr>
          <w:rFonts w:asciiTheme="minorBidi" w:hAnsiTheme="minorBidi" w:cstheme="minorBidi"/>
          <w:sz w:val="24"/>
          <w:szCs w:val="24"/>
        </w:rPr>
        <w:t xml:space="preserve">, </w:t>
      </w:r>
      <w:hyperlink r:id="rId15" w:history="1">
        <w:r w:rsidRPr="005C0DEF">
          <w:rPr>
            <w:rFonts w:asciiTheme="minorBidi" w:hAnsiTheme="minorBidi" w:cstheme="minorBidi"/>
            <w:sz w:val="24"/>
            <w:szCs w:val="24"/>
          </w:rPr>
          <w:t>Pollack</w:t>
        </w:r>
      </w:hyperlink>
      <w:r w:rsidRPr="005C0DEF">
        <w:rPr>
          <w:rFonts w:asciiTheme="minorBidi" w:hAnsiTheme="minorBidi" w:cstheme="minorBidi"/>
          <w:sz w:val="24"/>
          <w:szCs w:val="24"/>
        </w:rPr>
        <w:t xml:space="preserve"> and Young </w:t>
      </w:r>
      <w:r>
        <w:rPr>
          <w:rFonts w:asciiTheme="minorBidi" w:hAnsiTheme="minorBidi" w:cstheme="minorBidi"/>
          <w:sz w:val="24"/>
          <w:szCs w:val="24"/>
        </w:rPr>
        <w:t>(</w:t>
      </w:r>
      <w:r w:rsidRPr="005C0DEF">
        <w:rPr>
          <w:rFonts w:asciiTheme="minorBidi" w:hAnsiTheme="minorBidi" w:cstheme="minorBidi"/>
          <w:sz w:val="24"/>
          <w:szCs w:val="24"/>
        </w:rPr>
        <w:t>2015</w:t>
      </w:r>
      <w:r>
        <w:rPr>
          <w:rFonts w:asciiTheme="minorBidi" w:hAnsiTheme="minorBidi" w:cstheme="minorBidi"/>
          <w:sz w:val="24"/>
          <w:szCs w:val="24"/>
        </w:rPr>
        <w:t>)</w:t>
      </w:r>
      <w:r w:rsidRPr="005C0DEF">
        <w:rPr>
          <w:rFonts w:asciiTheme="minorBidi" w:hAnsiTheme="minorBidi" w:cstheme="minorBidi"/>
          <w:sz w:val="24"/>
          <w:szCs w:val="24"/>
        </w:rPr>
        <w:t>,</w:t>
      </w:r>
      <w:r>
        <w:rPr>
          <w:rFonts w:asciiTheme="minorBidi" w:hAnsiTheme="minorBidi" w:cstheme="minorBidi"/>
          <w:sz w:val="24"/>
          <w:szCs w:val="24"/>
        </w:rPr>
        <w:t xml:space="preserve"> </w:t>
      </w:r>
      <w:r w:rsidRPr="005C0DEF">
        <w:rPr>
          <w:rFonts w:asciiTheme="minorBidi" w:hAnsiTheme="minorBidi" w:cstheme="minorBidi"/>
          <w:sz w:val="24"/>
          <w:szCs w:val="24"/>
        </w:rPr>
        <w:t>chapter 10, pp.243-262.</w:t>
      </w:r>
      <w:r w:rsidRPr="00573A4A">
        <w:rPr>
          <w:rFonts w:asciiTheme="minorBidi" w:hAnsiTheme="minorBidi" w:cstheme="minorBidi"/>
          <w:sz w:val="24"/>
          <w:szCs w:val="24"/>
        </w:rPr>
        <w:t xml:space="preserve"> </w:t>
      </w:r>
    </w:p>
    <w:p w14:paraId="32211BB7" w14:textId="50068F4C" w:rsidR="002D7A50" w:rsidRPr="005C0DEF" w:rsidRDefault="002D7A50" w:rsidP="002D7A50">
      <w:pPr>
        <w:spacing w:after="120"/>
        <w:ind w:left="720" w:hanging="720"/>
        <w:jc w:val="both"/>
        <w:rPr>
          <w:rFonts w:asciiTheme="minorBidi" w:hAnsiTheme="minorBidi" w:cstheme="minorBidi"/>
          <w:sz w:val="24"/>
          <w:szCs w:val="24"/>
        </w:rPr>
      </w:pPr>
      <w:r w:rsidRPr="002D7A50">
        <w:rPr>
          <w:rFonts w:asciiTheme="minorBidi" w:hAnsiTheme="minorBidi" w:cstheme="minorBidi"/>
          <w:sz w:val="24"/>
          <w:szCs w:val="24"/>
        </w:rPr>
        <w:t>L</w:t>
      </w:r>
      <w:r>
        <w:rPr>
          <w:rFonts w:asciiTheme="minorBidi" w:hAnsiTheme="minorBidi" w:cstheme="minorBidi"/>
          <w:sz w:val="24"/>
          <w:szCs w:val="24"/>
        </w:rPr>
        <w:t>ópez</w:t>
      </w:r>
      <w:r w:rsidRPr="002D7A50">
        <w:rPr>
          <w:rFonts w:asciiTheme="minorBidi" w:hAnsiTheme="minorBidi" w:cstheme="minorBidi"/>
          <w:sz w:val="24"/>
          <w:szCs w:val="24"/>
        </w:rPr>
        <w:t>-B</w:t>
      </w:r>
      <w:r>
        <w:rPr>
          <w:rFonts w:asciiTheme="minorBidi" w:hAnsiTheme="minorBidi" w:cstheme="minorBidi"/>
          <w:sz w:val="24"/>
          <w:szCs w:val="24"/>
        </w:rPr>
        <w:t>azo,</w:t>
      </w:r>
      <w:r w:rsidRPr="002D7A50">
        <w:rPr>
          <w:rFonts w:asciiTheme="minorBidi" w:hAnsiTheme="minorBidi" w:cstheme="minorBidi"/>
          <w:sz w:val="24"/>
          <w:szCs w:val="24"/>
        </w:rPr>
        <w:t xml:space="preserve"> E</w:t>
      </w:r>
      <w:r>
        <w:rPr>
          <w:rFonts w:asciiTheme="minorBidi" w:hAnsiTheme="minorBidi" w:cstheme="minorBidi"/>
          <w:sz w:val="24"/>
          <w:szCs w:val="24"/>
        </w:rPr>
        <w:t>nrique</w:t>
      </w:r>
      <w:r w:rsidRPr="002D7A50">
        <w:rPr>
          <w:rFonts w:asciiTheme="minorBidi" w:hAnsiTheme="minorBidi" w:cstheme="minorBidi"/>
          <w:sz w:val="24"/>
          <w:szCs w:val="24"/>
        </w:rPr>
        <w:t xml:space="preserve"> </w:t>
      </w:r>
      <w:r w:rsidRPr="00AA1511">
        <w:rPr>
          <w:rFonts w:asciiTheme="minorBidi" w:hAnsiTheme="minorBidi" w:cstheme="minorBidi"/>
          <w:sz w:val="24"/>
          <w:szCs w:val="24"/>
        </w:rPr>
        <w:t>(20</w:t>
      </w:r>
      <w:r>
        <w:rPr>
          <w:rFonts w:asciiTheme="minorBidi" w:hAnsiTheme="minorBidi" w:cstheme="minorBidi" w:hint="cs"/>
          <w:sz w:val="24"/>
          <w:szCs w:val="24"/>
          <w:rtl/>
        </w:rPr>
        <w:t>21</w:t>
      </w:r>
      <w:r w:rsidRPr="00AA1511">
        <w:rPr>
          <w:rFonts w:asciiTheme="minorBidi" w:hAnsiTheme="minorBidi" w:cstheme="minorBidi"/>
          <w:sz w:val="24"/>
          <w:szCs w:val="24"/>
        </w:rPr>
        <w:t xml:space="preserve">), </w:t>
      </w:r>
      <w:r>
        <w:rPr>
          <w:rFonts w:asciiTheme="minorBidi" w:hAnsiTheme="minorBidi" w:cstheme="minorBidi"/>
          <w:sz w:val="24"/>
          <w:szCs w:val="24"/>
        </w:rPr>
        <w:t>"</w:t>
      </w:r>
      <w:r w:rsidRPr="002D7A50">
        <w:rPr>
          <w:rFonts w:asciiTheme="minorBidi" w:hAnsiTheme="minorBidi" w:cstheme="minorBidi"/>
          <w:sz w:val="24"/>
          <w:szCs w:val="24"/>
        </w:rPr>
        <w:t>The Impact of Cohesion Policy on Regional Differences in</w:t>
      </w:r>
      <w:r>
        <w:rPr>
          <w:rFonts w:asciiTheme="minorBidi" w:hAnsiTheme="minorBidi" w:cstheme="minorBidi"/>
          <w:sz w:val="24"/>
          <w:szCs w:val="24"/>
        </w:rPr>
        <w:t xml:space="preserve"> </w:t>
      </w:r>
      <w:r w:rsidRPr="002D7A50">
        <w:rPr>
          <w:rFonts w:asciiTheme="minorBidi" w:hAnsiTheme="minorBidi" w:cstheme="minorBidi"/>
          <w:sz w:val="24"/>
          <w:szCs w:val="24"/>
        </w:rPr>
        <w:t>Support for the European Union</w:t>
      </w:r>
      <w:r>
        <w:rPr>
          <w:rFonts w:asciiTheme="minorBidi" w:hAnsiTheme="minorBidi" w:cstheme="minorBidi"/>
          <w:sz w:val="24"/>
          <w:szCs w:val="24"/>
        </w:rPr>
        <w:t>"</w:t>
      </w:r>
      <w:r w:rsidRPr="00AA1511">
        <w:rPr>
          <w:rFonts w:asciiTheme="minorBidi" w:hAnsiTheme="minorBidi" w:cstheme="minorBidi"/>
          <w:sz w:val="24"/>
          <w:szCs w:val="24"/>
        </w:rPr>
        <w:t xml:space="preserve">, </w:t>
      </w:r>
      <w:r>
        <w:rPr>
          <w:rFonts w:asciiTheme="minorBidi" w:hAnsiTheme="minorBidi" w:cstheme="minorBidi"/>
          <w:i/>
          <w:iCs/>
          <w:sz w:val="24"/>
          <w:szCs w:val="24"/>
        </w:rPr>
        <w:t>Journal of Common Market</w:t>
      </w:r>
      <w:r w:rsidRPr="00AA1511">
        <w:rPr>
          <w:rFonts w:asciiTheme="minorBidi" w:hAnsiTheme="minorBidi" w:cstheme="minorBidi"/>
          <w:i/>
          <w:iCs/>
          <w:sz w:val="24"/>
          <w:szCs w:val="24"/>
        </w:rPr>
        <w:t xml:space="preserve"> Studies</w:t>
      </w:r>
      <w:r w:rsidRPr="00AA1511">
        <w:rPr>
          <w:rFonts w:asciiTheme="minorBidi" w:hAnsiTheme="minorBidi" w:cstheme="minorBidi"/>
          <w:sz w:val="24"/>
          <w:szCs w:val="24"/>
        </w:rPr>
        <w:t>.</w:t>
      </w:r>
    </w:p>
    <w:p w14:paraId="6794D263" w14:textId="77777777" w:rsidR="008F3988" w:rsidRDefault="008F3988" w:rsidP="000D387A">
      <w:pPr>
        <w:bidi/>
        <w:spacing w:after="120"/>
        <w:jc w:val="both"/>
        <w:rPr>
          <w:rFonts w:ascii="Times New Roman" w:hAnsi="Times New Roman" w:cs="David"/>
          <w:b/>
          <w:bCs/>
          <w:sz w:val="24"/>
          <w:szCs w:val="24"/>
          <w:rtl/>
        </w:rPr>
      </w:pPr>
    </w:p>
    <w:p w14:paraId="53580797" w14:textId="24EE03AE" w:rsidR="00866EB9" w:rsidRPr="00AE4175" w:rsidRDefault="00AE4175" w:rsidP="0050508B">
      <w:pPr>
        <w:bidi/>
        <w:spacing w:after="120"/>
        <w:jc w:val="both"/>
        <w:rPr>
          <w:rFonts w:ascii="Times New Roman" w:hAnsi="Times New Roman" w:cs="David"/>
          <w:b/>
          <w:bCs/>
          <w:sz w:val="24"/>
          <w:szCs w:val="24"/>
          <w:rtl/>
        </w:rPr>
      </w:pPr>
      <w:r>
        <w:rPr>
          <w:rFonts w:ascii="Times New Roman" w:hAnsi="Times New Roman" w:cs="David" w:hint="cs"/>
          <w:b/>
          <w:bCs/>
          <w:sz w:val="24"/>
          <w:szCs w:val="24"/>
          <w:rtl/>
        </w:rPr>
        <w:t>פגישה</w:t>
      </w:r>
      <w:r w:rsidR="00C70E2D">
        <w:rPr>
          <w:rFonts w:ascii="Times New Roman" w:hAnsi="Times New Roman" w:cs="David" w:hint="cs"/>
          <w:b/>
          <w:bCs/>
          <w:sz w:val="24"/>
          <w:szCs w:val="24"/>
          <w:rtl/>
        </w:rPr>
        <w:t xml:space="preserve"> </w:t>
      </w:r>
      <w:r w:rsidR="003A3763">
        <w:rPr>
          <w:rFonts w:ascii="Times New Roman" w:hAnsi="Times New Roman" w:cs="David" w:hint="cs"/>
          <w:b/>
          <w:bCs/>
          <w:sz w:val="24"/>
          <w:szCs w:val="24"/>
          <w:rtl/>
        </w:rPr>
        <w:t>12</w:t>
      </w:r>
      <w:r w:rsidR="00354420">
        <w:rPr>
          <w:rFonts w:ascii="Times New Roman" w:hAnsi="Times New Roman" w:cs="David" w:hint="cs"/>
          <w:b/>
          <w:bCs/>
          <w:sz w:val="24"/>
          <w:szCs w:val="24"/>
          <w:rtl/>
        </w:rPr>
        <w:t xml:space="preserve"> (</w:t>
      </w:r>
      <w:r w:rsidR="003A3763">
        <w:rPr>
          <w:rFonts w:ascii="Times New Roman" w:hAnsi="Times New Roman" w:cs="David" w:hint="cs"/>
          <w:b/>
          <w:bCs/>
          <w:sz w:val="24"/>
          <w:szCs w:val="24"/>
          <w:rtl/>
        </w:rPr>
        <w:t>17</w:t>
      </w:r>
      <w:r w:rsidR="00354420">
        <w:rPr>
          <w:rFonts w:ascii="Times New Roman" w:hAnsi="Times New Roman" w:cs="David" w:hint="cs"/>
          <w:b/>
          <w:bCs/>
          <w:sz w:val="24"/>
          <w:szCs w:val="24"/>
          <w:rtl/>
        </w:rPr>
        <w:t xml:space="preserve"> ביוני)</w:t>
      </w:r>
      <w:r>
        <w:rPr>
          <w:rFonts w:ascii="Times New Roman" w:hAnsi="Times New Roman" w:cs="David" w:hint="cs"/>
          <w:b/>
          <w:bCs/>
          <w:sz w:val="24"/>
          <w:szCs w:val="24"/>
          <w:rtl/>
        </w:rPr>
        <w:t xml:space="preserve"> </w:t>
      </w:r>
      <w:r w:rsidR="00354420">
        <w:rPr>
          <w:rFonts w:ascii="Times New Roman" w:hAnsi="Times New Roman" w:cs="David"/>
          <w:b/>
          <w:bCs/>
          <w:sz w:val="24"/>
          <w:szCs w:val="24"/>
          <w:rtl/>
        </w:rPr>
        <w:t>–</w:t>
      </w:r>
      <w:r w:rsidR="00866EB9" w:rsidRPr="00AE4175">
        <w:rPr>
          <w:rFonts w:ascii="Times New Roman" w:hAnsi="Times New Roman" w:cs="David" w:hint="cs"/>
          <w:b/>
          <w:bCs/>
          <w:sz w:val="24"/>
          <w:szCs w:val="24"/>
          <w:rtl/>
        </w:rPr>
        <w:t>ה</w:t>
      </w:r>
      <w:r w:rsidR="00866EB9" w:rsidRPr="00AE4175">
        <w:rPr>
          <w:rFonts w:ascii="Times New Roman" w:hAnsi="Times New Roman" w:cs="David"/>
          <w:b/>
          <w:bCs/>
          <w:sz w:val="24"/>
          <w:szCs w:val="24"/>
          <w:rtl/>
        </w:rPr>
        <w:t xml:space="preserve">מדיניות </w:t>
      </w:r>
      <w:r w:rsidR="00866EB9" w:rsidRPr="00AE4175">
        <w:rPr>
          <w:rFonts w:ascii="Times New Roman" w:hAnsi="Times New Roman" w:cs="David" w:hint="cs"/>
          <w:b/>
          <w:bCs/>
          <w:sz w:val="24"/>
          <w:szCs w:val="24"/>
          <w:rtl/>
        </w:rPr>
        <w:t>ה</w:t>
      </w:r>
      <w:r w:rsidR="00866EB9" w:rsidRPr="00AE4175">
        <w:rPr>
          <w:rFonts w:ascii="Times New Roman" w:hAnsi="Times New Roman" w:cs="David"/>
          <w:b/>
          <w:bCs/>
          <w:sz w:val="24"/>
          <w:szCs w:val="24"/>
          <w:rtl/>
        </w:rPr>
        <w:t>חברתית</w:t>
      </w:r>
      <w:r w:rsidR="006A7290">
        <w:rPr>
          <w:rFonts w:ascii="Times New Roman" w:hAnsi="Times New Roman" w:cs="David" w:hint="cs"/>
          <w:b/>
          <w:bCs/>
          <w:sz w:val="24"/>
          <w:szCs w:val="24"/>
          <w:rtl/>
        </w:rPr>
        <w:t xml:space="preserve"> ומדיניות החינוך</w:t>
      </w:r>
    </w:p>
    <w:p w14:paraId="4B975F1D" w14:textId="40619AB7" w:rsidR="006A7290" w:rsidRPr="000C6C5B" w:rsidRDefault="006A7290" w:rsidP="006A7290">
      <w:pPr>
        <w:spacing w:after="120"/>
        <w:ind w:left="720" w:hanging="720"/>
        <w:jc w:val="both"/>
        <w:rPr>
          <w:rFonts w:asciiTheme="minorBidi" w:hAnsiTheme="minorBidi" w:cstheme="minorBidi"/>
          <w:sz w:val="24"/>
          <w:szCs w:val="24"/>
        </w:rPr>
      </w:pPr>
      <w:r>
        <w:rPr>
          <w:rFonts w:asciiTheme="minorBidi" w:hAnsiTheme="minorBidi" w:cstheme="minorBidi"/>
          <w:sz w:val="24"/>
          <w:szCs w:val="24"/>
        </w:rPr>
        <w:t xml:space="preserve">John </w:t>
      </w:r>
      <w:r w:rsidRPr="00D14BD1">
        <w:rPr>
          <w:rFonts w:asciiTheme="minorBidi" w:hAnsiTheme="minorBidi" w:cstheme="minorBidi"/>
          <w:sz w:val="24"/>
          <w:szCs w:val="24"/>
        </w:rPr>
        <w:t>McCormick</w:t>
      </w:r>
      <w:r>
        <w:rPr>
          <w:rFonts w:asciiTheme="minorBidi" w:hAnsiTheme="minorBidi" w:cstheme="minorBidi"/>
          <w:sz w:val="24"/>
          <w:szCs w:val="24"/>
        </w:rPr>
        <w:t xml:space="preserve">, </w:t>
      </w:r>
      <w:r w:rsidRPr="00D14BD1">
        <w:rPr>
          <w:rFonts w:asciiTheme="minorBidi" w:hAnsiTheme="minorBidi" w:cstheme="minorBidi"/>
          <w:i/>
          <w:iCs/>
          <w:sz w:val="24"/>
          <w:szCs w:val="24"/>
        </w:rPr>
        <w:t>European Union Politics</w:t>
      </w:r>
      <w:r w:rsidRPr="000C6C5B">
        <w:rPr>
          <w:rFonts w:asciiTheme="minorBidi" w:hAnsiTheme="minorBidi" w:cstheme="minorBidi"/>
          <w:sz w:val="24"/>
          <w:szCs w:val="24"/>
        </w:rPr>
        <w:t xml:space="preserve"> (20</w:t>
      </w:r>
      <w:r>
        <w:rPr>
          <w:rFonts w:asciiTheme="minorBidi" w:hAnsiTheme="minorBidi" w:cstheme="minorBidi"/>
          <w:sz w:val="24"/>
          <w:szCs w:val="24"/>
        </w:rPr>
        <w:t>20</w:t>
      </w:r>
      <w:r w:rsidRPr="000C6C5B">
        <w:rPr>
          <w:rFonts w:asciiTheme="minorBidi" w:hAnsiTheme="minorBidi" w:cstheme="minorBidi"/>
          <w:sz w:val="24"/>
          <w:szCs w:val="24"/>
        </w:rPr>
        <w:t>)</w:t>
      </w:r>
      <w:r>
        <w:rPr>
          <w:rFonts w:asciiTheme="minorBidi" w:hAnsiTheme="minorBidi" w:cstheme="minorBidi"/>
          <w:sz w:val="24"/>
          <w:szCs w:val="24"/>
        </w:rPr>
        <w:t>, chapter 22, pp. 368-377</w:t>
      </w:r>
      <w:r w:rsidRPr="000C6C5B">
        <w:rPr>
          <w:rFonts w:asciiTheme="minorBidi" w:hAnsiTheme="minorBidi" w:cstheme="minorBidi"/>
          <w:sz w:val="24"/>
          <w:szCs w:val="24"/>
        </w:rPr>
        <w:t xml:space="preserve">.  </w:t>
      </w:r>
    </w:p>
    <w:p w14:paraId="73280DB6" w14:textId="35D6FA5C" w:rsidR="005C0DEF" w:rsidRPr="005C0DEF" w:rsidRDefault="005C0DEF" w:rsidP="00F818F6">
      <w:pPr>
        <w:spacing w:after="120"/>
        <w:ind w:left="720" w:hanging="720"/>
        <w:jc w:val="both"/>
        <w:rPr>
          <w:rFonts w:asciiTheme="minorBidi" w:hAnsiTheme="minorBidi" w:cstheme="minorBidi"/>
          <w:sz w:val="24"/>
          <w:szCs w:val="24"/>
        </w:rPr>
      </w:pPr>
      <w:r w:rsidRPr="005C0DEF">
        <w:rPr>
          <w:rFonts w:asciiTheme="minorBidi" w:hAnsiTheme="minorBidi" w:cstheme="minorBidi"/>
          <w:sz w:val="24"/>
          <w:szCs w:val="24"/>
        </w:rPr>
        <w:t>Gerda Falkner, "The European Union's Social Dimension", in: Cini and Pérez-Solórzan Borragán (201</w:t>
      </w:r>
      <w:r w:rsidR="00F818F6">
        <w:rPr>
          <w:rFonts w:asciiTheme="minorBidi" w:hAnsiTheme="minorBidi" w:cstheme="minorBidi"/>
          <w:sz w:val="24"/>
          <w:szCs w:val="24"/>
        </w:rPr>
        <w:t>9</w:t>
      </w:r>
      <w:r w:rsidRPr="005C0DEF">
        <w:rPr>
          <w:rFonts w:asciiTheme="minorBidi" w:hAnsiTheme="minorBidi" w:cstheme="minorBidi"/>
          <w:sz w:val="24"/>
          <w:szCs w:val="24"/>
        </w:rPr>
        <w:t xml:space="preserve">), chapter </w:t>
      </w:r>
      <w:r w:rsidR="00F818F6">
        <w:rPr>
          <w:rFonts w:asciiTheme="minorBidi" w:hAnsiTheme="minorBidi" w:cstheme="minorBidi"/>
          <w:sz w:val="24"/>
          <w:szCs w:val="24"/>
        </w:rPr>
        <w:t>21</w:t>
      </w:r>
      <w:r w:rsidRPr="005C0DEF">
        <w:rPr>
          <w:rFonts w:asciiTheme="minorBidi" w:hAnsiTheme="minorBidi" w:cstheme="minorBidi"/>
          <w:sz w:val="24"/>
          <w:szCs w:val="24"/>
        </w:rPr>
        <w:t>.</w:t>
      </w:r>
    </w:p>
    <w:p w14:paraId="19B65105" w14:textId="77777777" w:rsidR="00354420" w:rsidRPr="00D30BF1" w:rsidRDefault="00354420" w:rsidP="00573A4A">
      <w:pPr>
        <w:spacing w:after="120"/>
        <w:ind w:left="720" w:hanging="720"/>
        <w:jc w:val="both"/>
        <w:rPr>
          <w:rFonts w:asciiTheme="minorBidi" w:hAnsiTheme="minorBidi" w:cstheme="minorBidi"/>
          <w:sz w:val="24"/>
          <w:szCs w:val="24"/>
        </w:rPr>
      </w:pPr>
    </w:p>
    <w:p w14:paraId="28EE1CB0" w14:textId="31900207" w:rsidR="00CF4FD6" w:rsidRPr="00CF4FD6" w:rsidRDefault="00CF4FD6" w:rsidP="002330C2">
      <w:pPr>
        <w:pageBreakBefore/>
        <w:spacing w:before="240" w:after="360"/>
        <w:rPr>
          <w:rFonts w:ascii="David" w:hAnsi="David" w:cs="David"/>
          <w:b/>
          <w:bCs/>
          <w:sz w:val="32"/>
          <w:szCs w:val="32"/>
        </w:rPr>
      </w:pPr>
      <w:r w:rsidRPr="00CF4FD6">
        <w:rPr>
          <w:rFonts w:ascii="David" w:hAnsi="David" w:cs="David" w:hint="cs"/>
          <w:b/>
          <w:bCs/>
          <w:sz w:val="32"/>
          <w:szCs w:val="32"/>
          <w:rtl/>
        </w:rPr>
        <w:lastRenderedPageBreak/>
        <w:t xml:space="preserve">הנחיות לכתיבת </w:t>
      </w:r>
      <w:r w:rsidR="002330C2">
        <w:rPr>
          <w:rFonts w:ascii="David" w:hAnsi="David" w:cs="David" w:hint="cs"/>
          <w:b/>
          <w:bCs/>
          <w:sz w:val="32"/>
          <w:szCs w:val="32"/>
          <w:rtl/>
        </w:rPr>
        <w:t>מטלה מסכמת</w:t>
      </w:r>
    </w:p>
    <w:p w14:paraId="074C7B7A" w14:textId="691FCEC2" w:rsidR="00732D5A" w:rsidRPr="00732D5A" w:rsidRDefault="00732D5A" w:rsidP="00C11026">
      <w:pPr>
        <w:pStyle w:val="BodyTextIndent"/>
        <w:numPr>
          <w:ilvl w:val="0"/>
          <w:numId w:val="11"/>
        </w:numPr>
        <w:bidi/>
        <w:jc w:val="both"/>
        <w:rPr>
          <w:rFonts w:cs="Narkisim"/>
          <w:szCs w:val="24"/>
        </w:rPr>
      </w:pPr>
      <w:r>
        <w:rPr>
          <w:rFonts w:cs="Narkisim" w:hint="cs"/>
          <w:szCs w:val="24"/>
          <w:rtl/>
        </w:rPr>
        <w:t xml:space="preserve">יש </w:t>
      </w:r>
      <w:r w:rsidR="00C11026">
        <w:rPr>
          <w:rFonts w:cs="Narkisim" w:hint="cs"/>
          <w:szCs w:val="24"/>
          <w:rtl/>
        </w:rPr>
        <w:t>לבחור</w:t>
      </w:r>
      <w:r>
        <w:rPr>
          <w:rFonts w:cs="Narkisim" w:hint="cs"/>
          <w:szCs w:val="24"/>
          <w:rtl/>
        </w:rPr>
        <w:t xml:space="preserve"> את נושא העבודה </w:t>
      </w:r>
      <w:r w:rsidR="00C11026">
        <w:rPr>
          <w:rFonts w:cs="Narkisim" w:hint="cs"/>
          <w:szCs w:val="24"/>
          <w:rtl/>
        </w:rPr>
        <w:t xml:space="preserve">מתוך סילבוס הקורס: העבודה תציין בעמוד הראשון לאיזו פגישה היא מתייחסת. אין צורך לתאם זאת </w:t>
      </w:r>
      <w:r>
        <w:rPr>
          <w:rFonts w:cs="Narkisim" w:hint="cs"/>
          <w:szCs w:val="24"/>
          <w:rtl/>
        </w:rPr>
        <w:t>עם המרצה.</w:t>
      </w:r>
    </w:p>
    <w:p w14:paraId="056715E4" w14:textId="6A47BCAF" w:rsidR="00C11026" w:rsidRPr="00B06154" w:rsidRDefault="00C11026" w:rsidP="00C11026">
      <w:pPr>
        <w:pStyle w:val="BodyTextIndent"/>
        <w:numPr>
          <w:ilvl w:val="0"/>
          <w:numId w:val="11"/>
        </w:numPr>
        <w:bidi/>
        <w:jc w:val="both"/>
        <w:rPr>
          <w:rFonts w:cs="Narkisim"/>
          <w:sz w:val="24"/>
          <w:szCs w:val="24"/>
        </w:rPr>
      </w:pPr>
      <w:r w:rsidRPr="00B06154">
        <w:rPr>
          <w:rFonts w:cs="Narkisim" w:hint="cs"/>
          <w:sz w:val="24"/>
          <w:szCs w:val="24"/>
          <w:rtl/>
        </w:rPr>
        <w:t>על העבודה להציג טענה חד משמעית</w:t>
      </w:r>
      <w:r>
        <w:rPr>
          <w:rFonts w:cs="Narkisim" w:hint="cs"/>
          <w:sz w:val="24"/>
          <w:szCs w:val="24"/>
          <w:rtl/>
        </w:rPr>
        <w:t xml:space="preserve"> בתבנית "משתנה א' מעלה (או מוריד, או משנה את הסוג של) משתנה ב'"</w:t>
      </w:r>
      <w:r w:rsidRPr="00B06154">
        <w:rPr>
          <w:rFonts w:cs="Narkisim" w:hint="cs"/>
          <w:sz w:val="24"/>
          <w:szCs w:val="24"/>
          <w:rtl/>
        </w:rPr>
        <w:t xml:space="preserve">. </w:t>
      </w:r>
      <w:r w:rsidR="00125F24">
        <w:rPr>
          <w:rFonts w:cs="Narkisim" w:hint="cs"/>
          <w:sz w:val="24"/>
          <w:szCs w:val="24"/>
          <w:rtl/>
        </w:rPr>
        <w:t xml:space="preserve">הגדירו היטב את המשתנים, וחישבו כיצד ניתן להבחין כשהם עולים (או יורדים, או משנים סיווג). אפשר שאחד המשתנים יהיה דיכוטומי, אך לא שניהם. </w:t>
      </w:r>
      <w:r w:rsidRPr="00B06154">
        <w:rPr>
          <w:rFonts w:cs="Narkisim" w:hint="cs"/>
          <w:sz w:val="24"/>
          <w:szCs w:val="24"/>
          <w:rtl/>
        </w:rPr>
        <w:t>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r>
        <w:rPr>
          <w:rFonts w:cs="Narkisim" w:hint="cs"/>
          <w:sz w:val="24"/>
          <w:szCs w:val="24"/>
          <w:rtl/>
        </w:rPr>
        <w:t xml:space="preserve"> המדיניות של האיחוד האירופי באחד התחומים שנלמדו בקורס, או היבטים ספציפיים שלה, צריכים להיות משתנה א' או משתנה ב'. יש לכתוב על דברים שהתרחשו בעבר. אין לכתוב על ההווה או העתיד.</w:t>
      </w:r>
    </w:p>
    <w:p w14:paraId="21DD1343" w14:textId="4D6A33E1" w:rsidR="00C11026" w:rsidRPr="00A73C8E" w:rsidRDefault="00C11026" w:rsidP="00C11026">
      <w:pPr>
        <w:pStyle w:val="BodyTextIndent"/>
        <w:numPr>
          <w:ilvl w:val="0"/>
          <w:numId w:val="11"/>
        </w:numPr>
        <w:bidi/>
        <w:jc w:val="both"/>
        <w:rPr>
          <w:rFonts w:cs="Narkisim"/>
          <w:sz w:val="24"/>
          <w:szCs w:val="24"/>
        </w:rPr>
      </w:pPr>
      <w:r w:rsidRPr="00A73C8E">
        <w:rPr>
          <w:rFonts w:cs="Narkisim" w:hint="cs"/>
          <w:sz w:val="24"/>
          <w:szCs w:val="24"/>
          <w:rtl/>
        </w:rPr>
        <w:t xml:space="preserve">בסס/י את </w:t>
      </w:r>
      <w:r>
        <w:rPr>
          <w:rFonts w:cs="Narkisim" w:hint="cs"/>
          <w:sz w:val="24"/>
          <w:szCs w:val="24"/>
          <w:rtl/>
        </w:rPr>
        <w:t>עבודתך</w:t>
      </w:r>
      <w:r w:rsidRPr="00A73C8E">
        <w:rPr>
          <w:rFonts w:cs="Narkisim" w:hint="cs"/>
          <w:sz w:val="24"/>
          <w:szCs w:val="24"/>
          <w:rtl/>
        </w:rPr>
        <w:t xml:space="preserve"> על חומר הקריאה של </w:t>
      </w:r>
      <w:r>
        <w:rPr>
          <w:rFonts w:cs="Narkisim" w:hint="cs"/>
          <w:sz w:val="24"/>
          <w:szCs w:val="24"/>
          <w:rtl/>
        </w:rPr>
        <w:t>הפגישה</w:t>
      </w:r>
      <w:r w:rsidRPr="00A73C8E">
        <w:rPr>
          <w:rFonts w:cs="Narkisim" w:hint="cs"/>
          <w:sz w:val="24"/>
          <w:szCs w:val="24"/>
          <w:rtl/>
        </w:rPr>
        <w:t xml:space="preserve">, </w:t>
      </w:r>
      <w:r>
        <w:rPr>
          <w:rFonts w:cs="Narkisim" w:hint="cs"/>
          <w:sz w:val="24"/>
          <w:szCs w:val="24"/>
          <w:rtl/>
        </w:rPr>
        <w:t>ועל ספרות אקדמית רלבנטית נוספת</w:t>
      </w:r>
      <w:r w:rsidRPr="00A73C8E">
        <w:rPr>
          <w:rFonts w:cs="Narkisim" w:hint="cs"/>
          <w:sz w:val="24"/>
          <w:szCs w:val="24"/>
          <w:rtl/>
        </w:rPr>
        <w:t>.</w:t>
      </w:r>
    </w:p>
    <w:p w14:paraId="51CF55E4" w14:textId="57871886" w:rsidR="00CF4FD6" w:rsidRPr="00B06154" w:rsidRDefault="00CF4FD6" w:rsidP="00125F24">
      <w:pPr>
        <w:pStyle w:val="BodyTextIndent"/>
        <w:numPr>
          <w:ilvl w:val="0"/>
          <w:numId w:val="11"/>
        </w:numPr>
        <w:bidi/>
        <w:jc w:val="both"/>
        <w:rPr>
          <w:rFonts w:cs="Narkisim"/>
          <w:sz w:val="24"/>
          <w:szCs w:val="24"/>
          <w:rtl/>
        </w:rPr>
      </w:pPr>
      <w:r>
        <w:rPr>
          <w:rFonts w:cs="Narkisim" w:hint="cs"/>
          <w:szCs w:val="24"/>
          <w:rtl/>
        </w:rPr>
        <w:t>ה</w:t>
      </w:r>
      <w:r>
        <w:rPr>
          <w:rFonts w:cs="Narkisim"/>
          <w:szCs w:val="24"/>
          <w:rtl/>
        </w:rPr>
        <w:t>יקף העבודה</w:t>
      </w:r>
      <w:r w:rsidR="00062AA1">
        <w:rPr>
          <w:rFonts w:cs="Narkisim" w:hint="cs"/>
          <w:szCs w:val="24"/>
          <w:rtl/>
        </w:rPr>
        <w:t xml:space="preserve"> </w:t>
      </w:r>
      <w:r w:rsidR="002330C2">
        <w:rPr>
          <w:rFonts w:cs="Narkisim" w:hint="cs"/>
          <w:szCs w:val="24"/>
          <w:rtl/>
        </w:rPr>
        <w:t>2</w:t>
      </w:r>
      <w:r w:rsidR="0057268C">
        <w:rPr>
          <w:rFonts w:cs="Narkisim" w:hint="cs"/>
          <w:szCs w:val="24"/>
          <w:rtl/>
        </w:rPr>
        <w:t>,500-</w:t>
      </w:r>
      <w:r w:rsidR="002330C2">
        <w:rPr>
          <w:rFonts w:cs="Narkisim" w:hint="cs"/>
          <w:szCs w:val="24"/>
          <w:rtl/>
        </w:rPr>
        <w:t>2</w:t>
      </w:r>
      <w:r w:rsidR="0057268C">
        <w:rPr>
          <w:rFonts w:cs="Narkisim" w:hint="cs"/>
          <w:szCs w:val="24"/>
          <w:rtl/>
        </w:rPr>
        <w:t>,000 מילים</w:t>
      </w:r>
      <w:r>
        <w:rPr>
          <w:rFonts w:cs="Narkisim"/>
          <w:szCs w:val="24"/>
          <w:rtl/>
        </w:rPr>
        <w:t xml:space="preserve">. </w:t>
      </w:r>
      <w:r w:rsidRPr="00B06154">
        <w:rPr>
          <w:rFonts w:cs="Narkisim" w:hint="cs"/>
          <w:sz w:val="24"/>
          <w:szCs w:val="24"/>
          <w:rtl/>
        </w:rPr>
        <w:t xml:space="preserve">רשימה ביבליוגרפית, </w:t>
      </w:r>
      <w:r w:rsidR="00125F24">
        <w:rPr>
          <w:rFonts w:cs="Narkisim" w:hint="cs"/>
          <w:sz w:val="24"/>
          <w:szCs w:val="24"/>
          <w:rtl/>
        </w:rPr>
        <w:t>והערות שולים</w:t>
      </w:r>
      <w:r w:rsidRPr="00B06154">
        <w:rPr>
          <w:rFonts w:cs="Narkisim" w:hint="cs"/>
          <w:sz w:val="24"/>
          <w:szCs w:val="24"/>
          <w:rtl/>
        </w:rPr>
        <w:t>לא יובאו במניין מילים זה</w:t>
      </w:r>
      <w:r w:rsidR="00125F24">
        <w:rPr>
          <w:rFonts w:cs="Narkisim" w:hint="cs"/>
          <w:sz w:val="24"/>
          <w:szCs w:val="24"/>
          <w:rtl/>
        </w:rPr>
        <w:t xml:space="preserve"> (הערות שוליים וכן כל מילה מעבר ל-2,500 לא יקראו)</w:t>
      </w:r>
      <w:r w:rsidRPr="00B06154">
        <w:rPr>
          <w:rFonts w:cs="Narkisim" w:hint="cs"/>
          <w:sz w:val="24"/>
          <w:szCs w:val="24"/>
          <w:rtl/>
        </w:rPr>
        <w:t xml:space="preserve">. עבודות </w:t>
      </w:r>
      <w:r w:rsidR="00125F24">
        <w:rPr>
          <w:rFonts w:cs="Narkisim" w:hint="cs"/>
          <w:sz w:val="24"/>
          <w:szCs w:val="24"/>
          <w:rtl/>
        </w:rPr>
        <w:t>עם פחות מ-2,000 מילים</w:t>
      </w:r>
      <w:r w:rsidR="00125F24" w:rsidRPr="00B06154">
        <w:rPr>
          <w:rFonts w:cs="Narkisim" w:hint="cs"/>
          <w:sz w:val="24"/>
          <w:szCs w:val="24"/>
          <w:rtl/>
        </w:rPr>
        <w:t xml:space="preserve"> </w:t>
      </w:r>
      <w:r w:rsidRPr="00B06154">
        <w:rPr>
          <w:rFonts w:cs="Narkisim" w:hint="cs"/>
          <w:sz w:val="24"/>
          <w:szCs w:val="24"/>
          <w:rtl/>
        </w:rPr>
        <w:t>לא יבדקו</w:t>
      </w:r>
      <w:r w:rsidR="00125F24">
        <w:rPr>
          <w:rFonts w:cs="Narkisim" w:hint="cs"/>
          <w:sz w:val="24"/>
          <w:szCs w:val="24"/>
          <w:rtl/>
        </w:rPr>
        <w:t>,</w:t>
      </w:r>
      <w:r w:rsidR="00C11026" w:rsidRPr="00C11026">
        <w:rPr>
          <w:rFonts w:cs="Narkisim" w:hint="cs"/>
          <w:sz w:val="24"/>
          <w:szCs w:val="24"/>
          <w:rtl/>
        </w:rPr>
        <w:t xml:space="preserve"> </w:t>
      </w:r>
      <w:r w:rsidR="00C11026">
        <w:rPr>
          <w:rFonts w:cs="Narkisim" w:hint="cs"/>
          <w:sz w:val="24"/>
          <w:szCs w:val="24"/>
          <w:rtl/>
        </w:rPr>
        <w:t>או הציון עליהן יופחת</w:t>
      </w:r>
      <w:r w:rsidRPr="00B06154">
        <w:rPr>
          <w:rFonts w:cs="Narkisim" w:hint="cs"/>
          <w:sz w:val="24"/>
          <w:szCs w:val="24"/>
          <w:rtl/>
        </w:rPr>
        <w:t xml:space="preserve">. </w:t>
      </w:r>
    </w:p>
    <w:p w14:paraId="2FF8B04D" w14:textId="0157D5FF" w:rsidR="00CF4FD6" w:rsidRPr="00B06154" w:rsidRDefault="00CF4FD6" w:rsidP="00C11026">
      <w:pPr>
        <w:pStyle w:val="BodyTextIndent"/>
        <w:numPr>
          <w:ilvl w:val="0"/>
          <w:numId w:val="11"/>
        </w:numPr>
        <w:bidi/>
        <w:jc w:val="both"/>
        <w:rPr>
          <w:rFonts w:cs="Narkisim"/>
          <w:sz w:val="24"/>
          <w:szCs w:val="24"/>
        </w:rPr>
      </w:pPr>
      <w:r>
        <w:rPr>
          <w:rFonts w:cs="Narkisim" w:hint="cs"/>
          <w:sz w:val="24"/>
          <w:szCs w:val="24"/>
          <w:rtl/>
        </w:rPr>
        <w:t>לעבוד</w:t>
      </w:r>
      <w:r w:rsidR="0057268C">
        <w:rPr>
          <w:rFonts w:cs="Narkisim" w:hint="cs"/>
          <w:sz w:val="24"/>
          <w:szCs w:val="24"/>
          <w:rtl/>
        </w:rPr>
        <w:t>ה</w:t>
      </w:r>
      <w:r>
        <w:rPr>
          <w:rFonts w:cs="Narkisim" w:hint="cs"/>
          <w:sz w:val="24"/>
          <w:szCs w:val="24"/>
          <w:rtl/>
        </w:rPr>
        <w:t xml:space="preserve"> </w:t>
      </w:r>
      <w:r w:rsidRPr="00B06154">
        <w:rPr>
          <w:rFonts w:cs="Narkisim" w:hint="cs"/>
          <w:sz w:val="24"/>
          <w:szCs w:val="24"/>
          <w:rtl/>
        </w:rPr>
        <w:t xml:space="preserve">טובה ישנה טענה ברורה ושיטה עקבית לתמיכת הטענה. </w:t>
      </w:r>
      <w:r w:rsidR="00732D5A">
        <w:rPr>
          <w:rFonts w:cs="Narkisim" w:hint="cs"/>
          <w:sz w:val="24"/>
          <w:szCs w:val="24"/>
          <w:rtl/>
        </w:rPr>
        <w:t>אפשר להסתפק ב</w:t>
      </w:r>
      <w:r w:rsidR="00732D5A" w:rsidRPr="00B06154">
        <w:rPr>
          <w:rFonts w:cs="Narkisim" w:hint="cs"/>
          <w:sz w:val="24"/>
          <w:szCs w:val="24"/>
          <w:rtl/>
        </w:rPr>
        <w:t>מבוא</w:t>
      </w:r>
      <w:r w:rsidR="00732D5A">
        <w:rPr>
          <w:rFonts w:cs="Narkisim" w:hint="cs"/>
          <w:sz w:val="24"/>
          <w:szCs w:val="24"/>
          <w:rtl/>
        </w:rPr>
        <w:t xml:space="preserve"> ושני פרקים. בגלל קוצר היריעה אין צורך בפרק סיכום. את המסקנות יש להציג במבוא, יחד עם הטענה המרכזית ושיטת תמיכת הטענה (שיטה אשר מכתיבה את סדר הפרקים).</w:t>
      </w:r>
    </w:p>
    <w:p w14:paraId="77A97F65" w14:textId="47E156D9" w:rsidR="00732D5A" w:rsidRPr="00A73C8E" w:rsidRDefault="00732D5A" w:rsidP="00125F24">
      <w:pPr>
        <w:pStyle w:val="BodyTextIndent"/>
        <w:numPr>
          <w:ilvl w:val="0"/>
          <w:numId w:val="11"/>
        </w:numPr>
        <w:bidi/>
        <w:jc w:val="both"/>
        <w:rPr>
          <w:rFonts w:cs="Narkisim"/>
          <w:sz w:val="24"/>
          <w:szCs w:val="24"/>
        </w:rPr>
      </w:pPr>
      <w:r w:rsidRPr="00A73C8E">
        <w:rPr>
          <w:rFonts w:cs="Narkisim" w:hint="cs"/>
          <w:sz w:val="24"/>
          <w:szCs w:val="24"/>
          <w:rtl/>
        </w:rPr>
        <w:t xml:space="preserve">מאפיינים שיעלו את הציון על העבודה: (1) טענה חדה וברורה </w:t>
      </w:r>
      <w:r w:rsidR="00125F24">
        <w:rPr>
          <w:rFonts w:cs="Narkisim" w:hint="cs"/>
          <w:sz w:val="24"/>
          <w:szCs w:val="24"/>
          <w:rtl/>
        </w:rPr>
        <w:t xml:space="preserve">עם משתנים מוגדרים היטב כאמור לעיל, </w:t>
      </w:r>
      <w:r w:rsidRPr="00A73C8E">
        <w:rPr>
          <w:rFonts w:cs="Narkisim" w:hint="cs"/>
          <w:sz w:val="24"/>
          <w:szCs w:val="24"/>
          <w:rtl/>
        </w:rPr>
        <w:t>הנתמכת בצורה שיטתית. (2) התבססות על חומר תיאורטי רב מהסילבוס של הקורס</w:t>
      </w:r>
      <w:r w:rsidR="00125F24" w:rsidRPr="00125F24">
        <w:rPr>
          <w:rFonts w:cs="Narkisim" w:hint="cs"/>
          <w:sz w:val="24"/>
          <w:szCs w:val="24"/>
          <w:rtl/>
        </w:rPr>
        <w:t xml:space="preserve"> </w:t>
      </w:r>
      <w:r w:rsidR="00125F24">
        <w:rPr>
          <w:rFonts w:cs="Narkisim" w:hint="cs"/>
          <w:sz w:val="24"/>
          <w:szCs w:val="24"/>
          <w:rtl/>
        </w:rPr>
        <w:t>ועל ספרות עשירה, איכותית ועדכנית</w:t>
      </w:r>
      <w:r w:rsidRPr="00A73C8E">
        <w:rPr>
          <w:rFonts w:cs="Narkisim" w:hint="cs"/>
          <w:sz w:val="24"/>
          <w:szCs w:val="24"/>
          <w:rtl/>
        </w:rPr>
        <w:t xml:space="preserve">. (3) ארגון וסדר. </w:t>
      </w:r>
      <w:bookmarkStart w:id="0" w:name="_GoBack"/>
      <w:bookmarkEnd w:id="0"/>
    </w:p>
    <w:p w14:paraId="3C892B85" w14:textId="5AF3F287" w:rsidR="00732D5A" w:rsidRPr="00A73C8E" w:rsidRDefault="00732D5A" w:rsidP="00C11026">
      <w:pPr>
        <w:pStyle w:val="BodyTextIndent"/>
        <w:numPr>
          <w:ilvl w:val="0"/>
          <w:numId w:val="11"/>
        </w:numPr>
        <w:bidi/>
        <w:jc w:val="both"/>
        <w:rPr>
          <w:rFonts w:cs="Narkisim"/>
          <w:sz w:val="24"/>
          <w:szCs w:val="24"/>
        </w:rPr>
      </w:pPr>
      <w:r w:rsidRPr="00A73C8E">
        <w:rPr>
          <w:rFonts w:cs="Narkisim" w:hint="cs"/>
          <w:sz w:val="24"/>
          <w:szCs w:val="24"/>
          <w:rtl/>
        </w:rPr>
        <w:t>מאפיינים שיורידו את ציון העבודה: (1) אזכור סתמי של עובדות, מאמרים ותיאוריות אשר אינם מסייעים לתמוך את הטענה. (2) סתירות פנימיות בתשובה. (3) הס</w:t>
      </w:r>
      <w:r>
        <w:rPr>
          <w:rFonts w:cs="Narkisim" w:hint="cs"/>
          <w:sz w:val="24"/>
          <w:szCs w:val="24"/>
          <w:rtl/>
        </w:rPr>
        <w:t>תמכות על מקורות ללא ציון המקור</w:t>
      </w:r>
      <w:r w:rsidRPr="00A73C8E">
        <w:rPr>
          <w:rFonts w:cs="Narkisim" w:hint="cs"/>
          <w:sz w:val="24"/>
          <w:szCs w:val="24"/>
          <w:rtl/>
        </w:rPr>
        <w:t>. (</w:t>
      </w:r>
      <w:r>
        <w:rPr>
          <w:rFonts w:cs="Narkisim" w:hint="cs"/>
          <w:sz w:val="24"/>
          <w:szCs w:val="24"/>
          <w:rtl/>
        </w:rPr>
        <w:t>4</w:t>
      </w:r>
      <w:r w:rsidRPr="00A73C8E">
        <w:rPr>
          <w:rFonts w:cs="Narkisim" w:hint="cs"/>
          <w:sz w:val="24"/>
          <w:szCs w:val="24"/>
          <w:rtl/>
        </w:rPr>
        <w:t>) העתקת קטעים ממקור כלשהו (בין שהמקור צוין או לא). קראו את המקור, חשבו, וכתבו בלשונכם. עבודה שתורכב כאוסף של ציטוטים מהמקורות (העתק-הדבק), ללא התנסחות עצמית, תזכה לציון נמוך מאוד ואף נכשל, גם אם מבחינות אחרות היא טובה. (</w:t>
      </w:r>
      <w:r>
        <w:rPr>
          <w:rFonts w:cs="Narkisim" w:hint="cs"/>
          <w:sz w:val="24"/>
          <w:szCs w:val="24"/>
          <w:rtl/>
        </w:rPr>
        <w:t>5</w:t>
      </w:r>
      <w:r w:rsidRPr="00A73C8E">
        <w:rPr>
          <w:rFonts w:cs="Narkisim" w:hint="cs"/>
          <w:sz w:val="24"/>
          <w:szCs w:val="24"/>
          <w:rtl/>
        </w:rPr>
        <w:t xml:space="preserve">) עבודה שניכר שיכולתם לכתוב גם מבלי שלמדתם בקורס הזה, רק מידיעות/דעות אישיות ו/או מידע מכלי התקשורת, תקבל ציון </w:t>
      </w:r>
      <w:r w:rsidR="00C11026">
        <w:rPr>
          <w:rFonts w:cs="Narkisim" w:hint="cs"/>
          <w:sz w:val="24"/>
          <w:szCs w:val="24"/>
          <w:rtl/>
        </w:rPr>
        <w:t>נמוך מאוד</w:t>
      </w:r>
      <w:r w:rsidRPr="00A73C8E">
        <w:rPr>
          <w:rFonts w:cs="Narkisim" w:hint="cs"/>
          <w:sz w:val="24"/>
          <w:szCs w:val="24"/>
          <w:rtl/>
        </w:rPr>
        <w:t>, אפילו אם מכל בחינה אחרת תהיה עבודה טובה מאוד.</w:t>
      </w:r>
    </w:p>
    <w:p w14:paraId="7290457F" w14:textId="77777777" w:rsidR="00CF4FD6" w:rsidRPr="00B06154" w:rsidRDefault="00CF4FD6" w:rsidP="00C11026">
      <w:pPr>
        <w:pStyle w:val="BodyTextIndent"/>
        <w:numPr>
          <w:ilvl w:val="0"/>
          <w:numId w:val="11"/>
        </w:numPr>
        <w:bidi/>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14:paraId="23C71CF0" w14:textId="72EA786A" w:rsidR="00CF4FD6" w:rsidRPr="00B06154" w:rsidRDefault="00CF4FD6" w:rsidP="00C11026">
      <w:pPr>
        <w:pStyle w:val="BodyTextIndent"/>
        <w:numPr>
          <w:ilvl w:val="0"/>
          <w:numId w:val="11"/>
        </w:numPr>
        <w:bidi/>
        <w:jc w:val="both"/>
        <w:rPr>
          <w:rFonts w:cs="Narkisim"/>
          <w:sz w:val="24"/>
          <w:szCs w:val="24"/>
        </w:rPr>
      </w:pPr>
      <w:r>
        <w:rPr>
          <w:rFonts w:cs="Narkisim" w:hint="cs"/>
          <w:szCs w:val="24"/>
          <w:rtl/>
        </w:rPr>
        <w:t xml:space="preserve">על פי תקנון הפקולטה המועד האחרון להגשת העבודה הוא </w:t>
      </w:r>
      <w:r w:rsidR="00C11026">
        <w:rPr>
          <w:rFonts w:cs="Narkisim" w:hint="cs"/>
          <w:szCs w:val="24"/>
          <w:rtl/>
        </w:rPr>
        <w:t>1</w:t>
      </w:r>
      <w:r w:rsidR="00165533">
        <w:rPr>
          <w:rFonts w:cs="Narkisim"/>
          <w:szCs w:val="24"/>
          <w:rtl/>
        </w:rPr>
        <w:t xml:space="preserve"> </w:t>
      </w:r>
      <w:r w:rsidR="00165533">
        <w:rPr>
          <w:rFonts w:cs="Narkisim" w:hint="cs"/>
          <w:szCs w:val="24"/>
          <w:rtl/>
        </w:rPr>
        <w:t>באוגוסט</w:t>
      </w:r>
      <w:r w:rsidR="00165533">
        <w:rPr>
          <w:rFonts w:cs="Narkisim"/>
          <w:szCs w:val="24"/>
          <w:rtl/>
        </w:rPr>
        <w:t xml:space="preserve"> </w:t>
      </w:r>
      <w:r w:rsidR="00165533">
        <w:rPr>
          <w:rFonts w:cs="Narkisim" w:hint="cs"/>
          <w:szCs w:val="24"/>
          <w:rtl/>
        </w:rPr>
        <w:t>202</w:t>
      </w:r>
      <w:r w:rsidR="00C11026">
        <w:rPr>
          <w:rFonts w:cs="Narkisim" w:hint="cs"/>
          <w:szCs w:val="24"/>
          <w:rtl/>
        </w:rPr>
        <w:t>1</w:t>
      </w:r>
      <w:r w:rsidR="0057268C">
        <w:rPr>
          <w:rFonts w:cs="Narkisim" w:hint="cs"/>
          <w:szCs w:val="24"/>
          <w:rtl/>
        </w:rPr>
        <w:t xml:space="preserve">. </w:t>
      </w:r>
    </w:p>
    <w:p w14:paraId="28ADEA25" w14:textId="74FD26CC" w:rsidR="00CF4FD6" w:rsidRPr="00B06154" w:rsidRDefault="00CF4FD6" w:rsidP="0050508B">
      <w:pPr>
        <w:pStyle w:val="BodyTextIndent"/>
        <w:numPr>
          <w:ilvl w:val="0"/>
          <w:numId w:val="11"/>
        </w:numPr>
        <w:bidi/>
        <w:jc w:val="both"/>
        <w:rPr>
          <w:rFonts w:cs="Narkisim"/>
          <w:sz w:val="24"/>
          <w:szCs w:val="24"/>
        </w:rPr>
      </w:pPr>
      <w:r w:rsidRPr="00B06154">
        <w:rPr>
          <w:rFonts w:cs="Narkisim" w:hint="cs"/>
          <w:sz w:val="24"/>
          <w:szCs w:val="24"/>
          <w:rtl/>
        </w:rPr>
        <w:t xml:space="preserve">את העבודות יש להגיש באופן </w:t>
      </w:r>
      <w:r w:rsidRPr="00B06154">
        <w:rPr>
          <w:rFonts w:cs="Narkisim" w:hint="cs"/>
          <w:sz w:val="24"/>
          <w:szCs w:val="24"/>
          <w:rtl/>
        </w:rPr>
        <w:t xml:space="preserve">אלקטרוני </w:t>
      </w:r>
      <w:r w:rsidRPr="00B06154">
        <w:rPr>
          <w:rFonts w:cs="Narkisim" w:hint="cs"/>
          <w:b/>
          <w:bCs/>
          <w:sz w:val="24"/>
          <w:szCs w:val="24"/>
          <w:u w:val="single"/>
          <w:rtl/>
        </w:rPr>
        <w:t>בלבד</w:t>
      </w:r>
      <w:r w:rsidRPr="00B06154">
        <w:rPr>
          <w:rFonts w:cs="Narkisim" w:hint="cs"/>
          <w:sz w:val="24"/>
          <w:szCs w:val="24"/>
          <w:rtl/>
        </w:rPr>
        <w:t xml:space="preserve"> לכתובת </w:t>
      </w:r>
      <w:r w:rsidR="0050508B" w:rsidRPr="0050508B">
        <w:t>taltul2011@gmail.com</w:t>
      </w:r>
      <w:r w:rsidRPr="00B06154">
        <w:rPr>
          <w:rFonts w:cs="Narkisim" w:hint="cs"/>
          <w:sz w:val="24"/>
          <w:szCs w:val="24"/>
          <w:rtl/>
        </w:rPr>
        <w:t xml:space="preserve"> על פי ההנחיות הבאות (אי הקפדה על הנחיות אלו עלול להביא לפסילת העבודה):</w:t>
      </w:r>
    </w:p>
    <w:p w14:paraId="32FC67CE" w14:textId="77777777" w:rsidR="00CF4FD6" w:rsidRPr="00B06154" w:rsidRDefault="00CF4FD6" w:rsidP="00C11026">
      <w:pPr>
        <w:pStyle w:val="BodyTextIndent"/>
        <w:numPr>
          <w:ilvl w:val="0"/>
          <w:numId w:val="11"/>
        </w:numPr>
        <w:bidi/>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sidR="0057268C">
        <w:rPr>
          <w:rFonts w:cs="Narkisim" w:hint="cs"/>
          <w:sz w:val="24"/>
          <w:szCs w:val="24"/>
          <w:rtl/>
        </w:rPr>
        <w:t>או</w:t>
      </w:r>
      <w:r w:rsidR="0057268C">
        <w:rPr>
          <w:rFonts w:cs="Narkisim" w:hint="cs"/>
          <w:sz w:val="24"/>
          <w:szCs w:val="24"/>
          <w:rtl/>
        </w:rPr>
        <w:t xml:space="preserve"> </w:t>
      </w:r>
      <w:r w:rsidR="0057268C" w:rsidRPr="00B06154">
        <w:rPr>
          <w:rFonts w:cs="Narkisim"/>
          <w:sz w:val="24"/>
          <w:szCs w:val="24"/>
        </w:rPr>
        <w:t>DOCX</w:t>
      </w:r>
      <w:r w:rsidR="0057268C" w:rsidRPr="00B06154">
        <w:rPr>
          <w:rFonts w:cs="Narkisim"/>
          <w:sz w:val="24"/>
          <w:szCs w:val="24"/>
          <w:rtl/>
        </w:rPr>
        <w:t xml:space="preserve"> </w:t>
      </w:r>
      <w:r w:rsidR="0057268C">
        <w:rPr>
          <w:rFonts w:cs="Narkisim"/>
          <w:sz w:val="24"/>
          <w:szCs w:val="24"/>
        </w:rPr>
        <w:t>;</w:t>
      </w:r>
      <w:r w:rsidRPr="00B06154">
        <w:rPr>
          <w:rFonts w:cs="Narkisim"/>
          <w:sz w:val="24"/>
          <w:szCs w:val="24"/>
          <w:rtl/>
        </w:rPr>
        <w:t xml:space="preserve"> לא </w:t>
      </w:r>
      <w:r w:rsidRPr="00B06154">
        <w:rPr>
          <w:rFonts w:cs="Narkisim"/>
          <w:sz w:val="24"/>
          <w:szCs w:val="24"/>
        </w:rPr>
        <w:t>PDF</w:t>
      </w:r>
      <w:r w:rsidR="0057268C">
        <w:rPr>
          <w:rFonts w:cs="Narkisim" w:hint="cs"/>
          <w:sz w:val="24"/>
          <w:szCs w:val="24"/>
          <w:rtl/>
        </w:rPr>
        <w:t>.</w:t>
      </w:r>
      <w:r w:rsidRPr="00B06154">
        <w:rPr>
          <w:rFonts w:cs="Narkisim" w:hint="cs"/>
          <w:sz w:val="24"/>
          <w:szCs w:val="24"/>
          <w:rtl/>
        </w:rPr>
        <w:t xml:space="preserve"> </w:t>
      </w:r>
    </w:p>
    <w:p w14:paraId="182725ED" w14:textId="107BFCD9" w:rsidR="00CF4FD6" w:rsidRPr="00B06154" w:rsidRDefault="00CF4FD6" w:rsidP="00C11026">
      <w:pPr>
        <w:pStyle w:val="BodyTextIndent"/>
        <w:numPr>
          <w:ilvl w:val="0"/>
          <w:numId w:val="11"/>
        </w:numPr>
        <w:bidi/>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w:t>
      </w:r>
      <w:r w:rsidR="00AD7E24">
        <w:rPr>
          <w:rFonts w:cs="Narkisim" w:hint="cs"/>
          <w:sz w:val="24"/>
          <w:szCs w:val="24"/>
          <w:rtl/>
        </w:rPr>
        <w:t xml:space="preserve"> משפחה</w:t>
      </w:r>
      <w:r w:rsidR="00A76A7B">
        <w:rPr>
          <w:rFonts w:cs="Narkisim" w:hint="cs"/>
          <w:sz w:val="24"/>
          <w:szCs w:val="24"/>
          <w:rtl/>
        </w:rPr>
        <w:t>,</w:t>
      </w:r>
      <w:r w:rsidR="00AD7E24" w:rsidRPr="00B06154">
        <w:rPr>
          <w:rFonts w:cs="Narkisim"/>
          <w:sz w:val="24"/>
          <w:szCs w:val="24"/>
          <w:rtl/>
        </w:rPr>
        <w:t xml:space="preserve"> </w:t>
      </w:r>
      <w:r w:rsidRPr="00B06154">
        <w:rPr>
          <w:rFonts w:cs="Narkisim"/>
          <w:sz w:val="24"/>
          <w:szCs w:val="24"/>
          <w:rtl/>
        </w:rPr>
        <w:t>שם</w:t>
      </w:r>
      <w:r w:rsidR="00AD7E24">
        <w:rPr>
          <w:rFonts w:cs="Narkisim" w:hint="cs"/>
          <w:sz w:val="24"/>
          <w:szCs w:val="24"/>
          <w:rtl/>
        </w:rPr>
        <w:t xml:space="preserve"> פרטי</w:t>
      </w:r>
      <w:r w:rsidRPr="00B06154">
        <w:rPr>
          <w:rFonts w:cs="Narkisim"/>
          <w:sz w:val="24"/>
          <w:szCs w:val="24"/>
          <w:rtl/>
        </w:rPr>
        <w:t>, תעודת זהות (</w:t>
      </w:r>
      <w:r w:rsidR="00AD7E24">
        <w:rPr>
          <w:rFonts w:cs="Narkisim" w:hint="cs"/>
          <w:sz w:val="24"/>
          <w:szCs w:val="24"/>
          <w:rtl/>
        </w:rPr>
        <w:t>לדוגמה</w:t>
      </w:r>
      <w:r w:rsidRPr="00B06154">
        <w:rPr>
          <w:rFonts w:cs="Narkisim"/>
          <w:sz w:val="24"/>
          <w:szCs w:val="24"/>
          <w:rtl/>
        </w:rPr>
        <w:t xml:space="preserve">: </w:t>
      </w:r>
      <w:r w:rsidR="00A76A7B">
        <w:rPr>
          <w:rFonts w:cs="Narkisim" w:hint="cs"/>
          <w:sz w:val="24"/>
          <w:szCs w:val="24"/>
          <w:rtl/>
        </w:rPr>
        <w:t xml:space="preserve">כהן </w:t>
      </w:r>
      <w:r w:rsidR="00AD7E24">
        <w:rPr>
          <w:rFonts w:cs="Narkisim" w:hint="cs"/>
          <w:sz w:val="24"/>
          <w:szCs w:val="24"/>
          <w:rtl/>
        </w:rPr>
        <w:t>אפרת</w:t>
      </w:r>
      <w:r w:rsidRPr="00B06154">
        <w:rPr>
          <w:rFonts w:cs="Narkisim"/>
          <w:sz w:val="24"/>
          <w:szCs w:val="24"/>
          <w:rtl/>
        </w:rPr>
        <w:t>, 123456789)</w:t>
      </w:r>
      <w:r w:rsidRPr="00B06154">
        <w:rPr>
          <w:rFonts w:cs="Narkisim" w:hint="cs"/>
          <w:sz w:val="24"/>
          <w:szCs w:val="24"/>
          <w:rtl/>
        </w:rPr>
        <w:t>.</w:t>
      </w:r>
    </w:p>
    <w:p w14:paraId="30E6B1A4" w14:textId="77777777" w:rsidR="00CF4FD6" w:rsidRPr="00B06154" w:rsidRDefault="00CF4FD6" w:rsidP="00C11026">
      <w:pPr>
        <w:pStyle w:val="BodyTextIndent"/>
        <w:numPr>
          <w:ilvl w:val="0"/>
          <w:numId w:val="11"/>
        </w:numPr>
        <w:bidi/>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1D39B16E" w14:textId="77777777" w:rsidR="00CF4FD6" w:rsidRPr="00B06154" w:rsidRDefault="00CF4FD6" w:rsidP="00C11026">
      <w:pPr>
        <w:pStyle w:val="BodyTextIndent"/>
        <w:numPr>
          <w:ilvl w:val="0"/>
          <w:numId w:val="13"/>
        </w:numPr>
        <w:bidi/>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49587C10" w14:textId="77777777" w:rsidR="00CF4FD6" w:rsidRDefault="00CF4FD6" w:rsidP="000D387A">
      <w:pPr>
        <w:bidi/>
        <w:spacing w:line="220" w:lineRule="exact"/>
        <w:jc w:val="both"/>
        <w:rPr>
          <w:rFonts w:cs="Narkisim"/>
          <w:rtl/>
        </w:rPr>
      </w:pPr>
    </w:p>
    <w:p w14:paraId="629C4701" w14:textId="77777777" w:rsidR="00CF4FD6" w:rsidRPr="00613990" w:rsidRDefault="00CF4FD6" w:rsidP="000D387A">
      <w:pPr>
        <w:bidi/>
        <w:spacing w:line="220" w:lineRule="exact"/>
        <w:jc w:val="both"/>
        <w:rPr>
          <w:rFonts w:cs="Narkisim"/>
          <w:sz w:val="24"/>
          <w:szCs w:val="24"/>
          <w:rtl/>
        </w:rPr>
      </w:pPr>
    </w:p>
    <w:p w14:paraId="24FF9336" w14:textId="77777777" w:rsidR="00CF4FD6" w:rsidRPr="00E449B3" w:rsidRDefault="00CF4FD6" w:rsidP="000D387A">
      <w:pPr>
        <w:pStyle w:val="ListParagraph"/>
        <w:bidi/>
        <w:ind w:left="0"/>
        <w:jc w:val="both"/>
        <w:rPr>
          <w:rFonts w:ascii="Times New Roman" w:hAnsi="Times New Roman" w:cs="David"/>
          <w:b/>
          <w:bCs/>
          <w:sz w:val="24"/>
          <w:szCs w:val="24"/>
          <w:rtl/>
        </w:rPr>
      </w:pPr>
    </w:p>
    <w:sectPr w:rsidR="00CF4FD6" w:rsidRPr="00E449B3" w:rsidSect="000D387A">
      <w:headerReference w:type="default" r:id="rId16"/>
      <w:footerReference w:type="default" r:id="rId17"/>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E2E8" w14:textId="77777777" w:rsidR="00330805" w:rsidRDefault="00330805" w:rsidP="00947F03">
      <w:r>
        <w:separator/>
      </w:r>
    </w:p>
  </w:endnote>
  <w:endnote w:type="continuationSeparator" w:id="0">
    <w:p w14:paraId="18A21703" w14:textId="77777777" w:rsidR="00330805" w:rsidRDefault="00330805" w:rsidP="0094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BE7D" w14:textId="3A8F76CC" w:rsidR="005A1341" w:rsidRPr="005A1341" w:rsidRDefault="005A1341">
    <w:pPr>
      <w:pStyle w:val="Footer"/>
      <w:rPr>
        <w:rFonts w:cs="David"/>
      </w:rPr>
    </w:pPr>
    <w:r w:rsidRPr="005A1341">
      <w:rPr>
        <w:rFonts w:cs="David"/>
      </w:rPr>
      <w:fldChar w:fldCharType="begin"/>
    </w:r>
    <w:r w:rsidRPr="005A1341">
      <w:rPr>
        <w:rFonts w:cs="David"/>
      </w:rPr>
      <w:instrText xml:space="preserve"> PAGE   \* MERGEFORMAT </w:instrText>
    </w:r>
    <w:r w:rsidRPr="005A1341">
      <w:rPr>
        <w:rFonts w:cs="David"/>
      </w:rPr>
      <w:fldChar w:fldCharType="separate"/>
    </w:r>
    <w:r w:rsidR="00E2337D">
      <w:rPr>
        <w:rFonts w:cs="David"/>
        <w:noProof/>
      </w:rPr>
      <w:t>4</w:t>
    </w:r>
    <w:r w:rsidRPr="005A1341">
      <w:rPr>
        <w:rFonts w:cs="David"/>
        <w:noProof/>
      </w:rPr>
      <w:fldChar w:fldCharType="end"/>
    </w:r>
  </w:p>
  <w:p w14:paraId="2532B58D" w14:textId="77777777" w:rsidR="005A1341" w:rsidRDefault="005A1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88D1" w14:textId="77777777" w:rsidR="00330805" w:rsidRDefault="00330805" w:rsidP="00947F03">
      <w:r>
        <w:separator/>
      </w:r>
    </w:p>
  </w:footnote>
  <w:footnote w:type="continuationSeparator" w:id="0">
    <w:p w14:paraId="35ACEAD0" w14:textId="77777777" w:rsidR="00330805" w:rsidRDefault="00330805" w:rsidP="00947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6537" w14:textId="77777777" w:rsidR="00947F03" w:rsidRPr="00947F03" w:rsidRDefault="00947F03" w:rsidP="005C47C8">
    <w:pPr>
      <w:pStyle w:val="Header"/>
      <w:bidi/>
      <w:jc w:val="both"/>
      <w:rPr>
        <w:rFonts w:cs="David"/>
        <w:rtl/>
      </w:rPr>
    </w:pPr>
    <w:r w:rsidRPr="00947F03">
      <w:rPr>
        <w:rFonts w:cs="David"/>
        <w:rtl/>
      </w:rPr>
      <w:t>אוניברסיטת תל אביב</w:t>
    </w:r>
    <w:r w:rsidRPr="00947F03">
      <w:rPr>
        <w:rFonts w:cs="David"/>
        <w:rtl/>
      </w:rPr>
      <w:tab/>
    </w:r>
    <w:r w:rsidRPr="00947F03">
      <w:rPr>
        <w:rFonts w:cs="David"/>
        <w:rtl/>
      </w:rPr>
      <w:tab/>
      <w:t xml:space="preserve">             </w:t>
    </w:r>
    <w:r>
      <w:rPr>
        <w:rFonts w:cs="David" w:hint="cs"/>
        <w:rtl/>
      </w:rPr>
      <w:t xml:space="preserve">   </w:t>
    </w:r>
    <w:r w:rsidR="005C47C8">
      <w:rPr>
        <w:rFonts w:cs="David" w:hint="cs"/>
        <w:rtl/>
      </w:rPr>
      <w:t>כלכלת האיחוד האירופי</w:t>
    </w:r>
    <w:r w:rsidRPr="00947F03">
      <w:rPr>
        <w:rFonts w:cs="David"/>
        <w:rtl/>
      </w:rPr>
      <w:t xml:space="preserve"> </w:t>
    </w:r>
  </w:p>
  <w:p w14:paraId="32A1A7C7" w14:textId="77777777" w:rsidR="00947F03" w:rsidRPr="00947F03" w:rsidRDefault="00EA66B6" w:rsidP="00EA66B6">
    <w:pPr>
      <w:pStyle w:val="Header"/>
      <w:bidi/>
      <w:jc w:val="both"/>
      <w:rPr>
        <w:rFonts w:cs="David"/>
        <w:rtl/>
      </w:rPr>
    </w:pPr>
    <w:r>
      <w:rPr>
        <w:rFonts w:cs="David" w:hint="cs"/>
        <w:rtl/>
      </w:rPr>
      <w:t>בית הספר</w:t>
    </w:r>
    <w:r w:rsidR="00947F03" w:rsidRPr="00947F03">
      <w:rPr>
        <w:rFonts w:cs="David"/>
        <w:rtl/>
      </w:rPr>
      <w:t xml:space="preserve"> למדע המדינה</w:t>
    </w:r>
    <w:r>
      <w:rPr>
        <w:rFonts w:cs="David" w:hint="cs"/>
        <w:rtl/>
      </w:rPr>
      <w:t>, ממשל ויחסים בינלאומיים</w:t>
    </w:r>
    <w:r w:rsidR="00947F03" w:rsidRPr="00947F03">
      <w:rPr>
        <w:rFonts w:cs="David"/>
        <w:rtl/>
      </w:rPr>
      <w:tab/>
      <w:t xml:space="preserve">                                          </w:t>
    </w:r>
    <w:r w:rsidR="00947F03" w:rsidRPr="00947F03">
      <w:rPr>
        <w:rFonts w:cs="David"/>
        <w:rtl/>
      </w:rPr>
      <w:tab/>
      <w:t xml:space="preserve">ד"ר </w:t>
    </w:r>
    <w:r w:rsidR="003D5B1F">
      <w:rPr>
        <w:rFonts w:cs="David" w:hint="cs"/>
        <w:rtl/>
      </w:rPr>
      <w:t>טל שדה</w:t>
    </w:r>
    <w:r w:rsidR="00947F03" w:rsidRPr="00947F03">
      <w:rPr>
        <w:rFonts w:cs="David" w:hint="cs"/>
        <w:rtl/>
      </w:rPr>
      <w:t xml:space="preserve"> </w:t>
    </w:r>
  </w:p>
  <w:p w14:paraId="7EAE4AFD" w14:textId="3EE8BB0F" w:rsidR="00947F03" w:rsidRPr="000C45D6" w:rsidRDefault="00947F03" w:rsidP="009F5473">
    <w:pPr>
      <w:pStyle w:val="Header"/>
      <w:bidi/>
      <w:jc w:val="both"/>
    </w:pPr>
    <w:r w:rsidRPr="00947F03">
      <w:rPr>
        <w:rFonts w:cs="David" w:hint="cs"/>
        <w:rtl/>
      </w:rPr>
      <w:t>לימודי האיחוד האירופי</w:t>
    </w:r>
    <w:r w:rsidR="003D5B1F">
      <w:rPr>
        <w:rFonts w:cs="David"/>
        <w:rtl/>
      </w:rPr>
      <w:tab/>
    </w:r>
    <w:r w:rsidR="003D5B1F">
      <w:rPr>
        <w:rFonts w:cs="David" w:hint="cs"/>
        <w:rtl/>
      </w:rPr>
      <w:t xml:space="preserve">                    </w:t>
    </w:r>
    <w:r w:rsidR="00A83C9E">
      <w:rPr>
        <w:rFonts w:cs="David" w:hint="cs"/>
        <w:rtl/>
      </w:rPr>
      <w:t xml:space="preserve">                              </w:t>
    </w:r>
    <w:r w:rsidR="00902ADB">
      <w:rPr>
        <w:rFonts w:cs="David" w:hint="cs"/>
        <w:rtl/>
      </w:rPr>
      <w:t xml:space="preserve">                        </w:t>
    </w:r>
    <w:r w:rsidR="00EA66B6">
      <w:rPr>
        <w:rFonts w:cs="David" w:hint="cs"/>
        <w:rtl/>
      </w:rPr>
      <w:t xml:space="preserve">  </w:t>
    </w:r>
    <w:r w:rsidR="00902ADB">
      <w:rPr>
        <w:rFonts w:cs="David" w:hint="cs"/>
        <w:rtl/>
      </w:rPr>
      <w:t xml:space="preserve"> </w:t>
    </w:r>
    <w:r w:rsidR="009F5473">
      <w:rPr>
        <w:rFonts w:cs="David" w:hint="cs"/>
        <w:rtl/>
      </w:rPr>
      <w:t xml:space="preserve">  </w:t>
    </w:r>
    <w:r w:rsidR="00EF145B">
      <w:rPr>
        <w:rFonts w:cs="David" w:hint="cs"/>
        <w:rtl/>
      </w:rPr>
      <w:t xml:space="preserve">                       </w:t>
    </w:r>
    <w:r w:rsidR="00EA66B6">
      <w:rPr>
        <w:rFonts w:cs="David" w:hint="cs"/>
        <w:rtl/>
      </w:rPr>
      <w:t>סמסטר א'</w:t>
    </w:r>
    <w:r w:rsidRPr="00947F03">
      <w:rPr>
        <w:rFonts w:cs="David" w:hint="cs"/>
        <w:rtl/>
      </w:rPr>
      <w:t xml:space="preserve"> תש</w:t>
    </w:r>
    <w:r w:rsidR="009F5473">
      <w:rPr>
        <w:rFonts w:cs="David" w:hint="cs"/>
        <w:rtl/>
      </w:rPr>
      <w:t>פ</w:t>
    </w:r>
    <w:r w:rsidR="00EF145B">
      <w:rPr>
        <w:rFonts w:cs="David" w:hint="cs"/>
        <w:rtl/>
      </w:rPr>
      <w:t>"א</w:t>
    </w:r>
  </w:p>
  <w:p w14:paraId="7F7FD9F8" w14:textId="77777777" w:rsidR="00947F03" w:rsidRDefault="00947F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D6D"/>
    <w:multiLevelType w:val="hybridMultilevel"/>
    <w:tmpl w:val="43D46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3718"/>
    <w:multiLevelType w:val="hybridMultilevel"/>
    <w:tmpl w:val="5A3E5E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06DD"/>
    <w:multiLevelType w:val="hybridMultilevel"/>
    <w:tmpl w:val="12D26AB6"/>
    <w:lvl w:ilvl="0" w:tplc="0409000F">
      <w:start w:val="1"/>
      <w:numFmt w:val="decimal"/>
      <w:lvlText w:val="%1."/>
      <w:lvlJc w:val="left"/>
      <w:pPr>
        <w:ind w:left="720" w:hanging="360"/>
      </w:pPr>
    </w:lvl>
    <w:lvl w:ilvl="1" w:tplc="25E889E2">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212"/>
    <w:multiLevelType w:val="hybridMultilevel"/>
    <w:tmpl w:val="298C2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1399"/>
    <w:multiLevelType w:val="hybridMultilevel"/>
    <w:tmpl w:val="7E1A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906C4"/>
    <w:multiLevelType w:val="hybridMultilevel"/>
    <w:tmpl w:val="3C62CB72"/>
    <w:lvl w:ilvl="0" w:tplc="9898A0C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6F375834"/>
    <w:multiLevelType w:val="hybridMultilevel"/>
    <w:tmpl w:val="643E1D5A"/>
    <w:lvl w:ilvl="0" w:tplc="C114AB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C87BB2"/>
    <w:multiLevelType w:val="hybridMultilevel"/>
    <w:tmpl w:val="25F48F44"/>
    <w:lvl w:ilvl="0" w:tplc="4194591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5D152B"/>
    <w:multiLevelType w:val="hybridMultilevel"/>
    <w:tmpl w:val="F8C67F86"/>
    <w:lvl w:ilvl="0" w:tplc="42C8404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0"/>
  </w:num>
  <w:num w:numId="6">
    <w:abstractNumId w:val="2"/>
  </w:num>
  <w:num w:numId="7">
    <w:abstractNumId w:val="3"/>
  </w:num>
  <w:num w:numId="8">
    <w:abstractNumId w:val="9"/>
  </w:num>
  <w:num w:numId="9">
    <w:abstractNumId w:val="6"/>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0A"/>
    <w:rsid w:val="0000001F"/>
    <w:rsid w:val="00001B02"/>
    <w:rsid w:val="00001E11"/>
    <w:rsid w:val="00012AF9"/>
    <w:rsid w:val="000176DE"/>
    <w:rsid w:val="0002105B"/>
    <w:rsid w:val="00027680"/>
    <w:rsid w:val="0003174A"/>
    <w:rsid w:val="00034D63"/>
    <w:rsid w:val="00040AF8"/>
    <w:rsid w:val="00042A5D"/>
    <w:rsid w:val="00042DEC"/>
    <w:rsid w:val="00046764"/>
    <w:rsid w:val="00046901"/>
    <w:rsid w:val="00050A2D"/>
    <w:rsid w:val="00051A55"/>
    <w:rsid w:val="000520EC"/>
    <w:rsid w:val="000521F8"/>
    <w:rsid w:val="00061572"/>
    <w:rsid w:val="00062AA1"/>
    <w:rsid w:val="00070FCD"/>
    <w:rsid w:val="000713B3"/>
    <w:rsid w:val="00071F82"/>
    <w:rsid w:val="0008206E"/>
    <w:rsid w:val="000831CC"/>
    <w:rsid w:val="00097615"/>
    <w:rsid w:val="000A4BD3"/>
    <w:rsid w:val="000B21A6"/>
    <w:rsid w:val="000B6994"/>
    <w:rsid w:val="000C6C5B"/>
    <w:rsid w:val="000C77E4"/>
    <w:rsid w:val="000D387A"/>
    <w:rsid w:val="000F1B01"/>
    <w:rsid w:val="00100395"/>
    <w:rsid w:val="00112330"/>
    <w:rsid w:val="0012073E"/>
    <w:rsid w:val="00120C83"/>
    <w:rsid w:val="00123B5D"/>
    <w:rsid w:val="00125F24"/>
    <w:rsid w:val="001355C2"/>
    <w:rsid w:val="00146121"/>
    <w:rsid w:val="00147007"/>
    <w:rsid w:val="0015135E"/>
    <w:rsid w:val="00156BDA"/>
    <w:rsid w:val="00165533"/>
    <w:rsid w:val="00172380"/>
    <w:rsid w:val="001756FF"/>
    <w:rsid w:val="00191ECC"/>
    <w:rsid w:val="00194007"/>
    <w:rsid w:val="00197806"/>
    <w:rsid w:val="001A3806"/>
    <w:rsid w:val="001A78AC"/>
    <w:rsid w:val="001B2718"/>
    <w:rsid w:val="001B2EC3"/>
    <w:rsid w:val="001B3E22"/>
    <w:rsid w:val="001B4269"/>
    <w:rsid w:val="001B69A0"/>
    <w:rsid w:val="001B733F"/>
    <w:rsid w:val="001C7736"/>
    <w:rsid w:val="001E128F"/>
    <w:rsid w:val="001F74C1"/>
    <w:rsid w:val="00200C35"/>
    <w:rsid w:val="00202947"/>
    <w:rsid w:val="002217B8"/>
    <w:rsid w:val="002243DF"/>
    <w:rsid w:val="002330C2"/>
    <w:rsid w:val="00247C55"/>
    <w:rsid w:val="00250DAF"/>
    <w:rsid w:val="00252609"/>
    <w:rsid w:val="0026367F"/>
    <w:rsid w:val="00263EDE"/>
    <w:rsid w:val="00264402"/>
    <w:rsid w:val="002700D0"/>
    <w:rsid w:val="00276F06"/>
    <w:rsid w:val="00280494"/>
    <w:rsid w:val="00284F94"/>
    <w:rsid w:val="002A7677"/>
    <w:rsid w:val="002B1193"/>
    <w:rsid w:val="002B2DE8"/>
    <w:rsid w:val="002C3D7C"/>
    <w:rsid w:val="002D12B2"/>
    <w:rsid w:val="002D6DD3"/>
    <w:rsid w:val="002D7A50"/>
    <w:rsid w:val="002D7F27"/>
    <w:rsid w:val="002E0527"/>
    <w:rsid w:val="002E3686"/>
    <w:rsid w:val="002E43C3"/>
    <w:rsid w:val="002F4BB2"/>
    <w:rsid w:val="003206D5"/>
    <w:rsid w:val="00330805"/>
    <w:rsid w:val="00337010"/>
    <w:rsid w:val="00343827"/>
    <w:rsid w:val="00354420"/>
    <w:rsid w:val="00361B81"/>
    <w:rsid w:val="00370485"/>
    <w:rsid w:val="0038140B"/>
    <w:rsid w:val="00382683"/>
    <w:rsid w:val="00392800"/>
    <w:rsid w:val="003A079A"/>
    <w:rsid w:val="003A356C"/>
    <w:rsid w:val="003A3763"/>
    <w:rsid w:val="003B0805"/>
    <w:rsid w:val="003B187C"/>
    <w:rsid w:val="003B6B5D"/>
    <w:rsid w:val="003B7DD6"/>
    <w:rsid w:val="003C0D94"/>
    <w:rsid w:val="003C1FFA"/>
    <w:rsid w:val="003C615E"/>
    <w:rsid w:val="003D5B1F"/>
    <w:rsid w:val="003E1C36"/>
    <w:rsid w:val="003E6621"/>
    <w:rsid w:val="003F44E3"/>
    <w:rsid w:val="003F56B1"/>
    <w:rsid w:val="0040277B"/>
    <w:rsid w:val="004230CB"/>
    <w:rsid w:val="004345FA"/>
    <w:rsid w:val="00442583"/>
    <w:rsid w:val="00446CB9"/>
    <w:rsid w:val="004561BE"/>
    <w:rsid w:val="0047484F"/>
    <w:rsid w:val="004767AE"/>
    <w:rsid w:val="00480B7F"/>
    <w:rsid w:val="0049729C"/>
    <w:rsid w:val="004B3C87"/>
    <w:rsid w:val="004E6CFA"/>
    <w:rsid w:val="004F42E2"/>
    <w:rsid w:val="004F698D"/>
    <w:rsid w:val="00503CEC"/>
    <w:rsid w:val="00504796"/>
    <w:rsid w:val="0050508B"/>
    <w:rsid w:val="005221FD"/>
    <w:rsid w:val="005261DB"/>
    <w:rsid w:val="00532E82"/>
    <w:rsid w:val="00543281"/>
    <w:rsid w:val="00547281"/>
    <w:rsid w:val="0055017B"/>
    <w:rsid w:val="0055766C"/>
    <w:rsid w:val="0056132B"/>
    <w:rsid w:val="005669E2"/>
    <w:rsid w:val="0057268C"/>
    <w:rsid w:val="00573A4A"/>
    <w:rsid w:val="005754D7"/>
    <w:rsid w:val="00575547"/>
    <w:rsid w:val="00586705"/>
    <w:rsid w:val="005930F9"/>
    <w:rsid w:val="00594AB0"/>
    <w:rsid w:val="0059731E"/>
    <w:rsid w:val="005A1341"/>
    <w:rsid w:val="005A55C2"/>
    <w:rsid w:val="005B5AF5"/>
    <w:rsid w:val="005C0DEF"/>
    <w:rsid w:val="005C47C8"/>
    <w:rsid w:val="005D216A"/>
    <w:rsid w:val="005D6728"/>
    <w:rsid w:val="005E6143"/>
    <w:rsid w:val="005F28CB"/>
    <w:rsid w:val="005F4C19"/>
    <w:rsid w:val="005F7285"/>
    <w:rsid w:val="00601A23"/>
    <w:rsid w:val="00602BA3"/>
    <w:rsid w:val="006062B0"/>
    <w:rsid w:val="00606C22"/>
    <w:rsid w:val="0062243A"/>
    <w:rsid w:val="00652E19"/>
    <w:rsid w:val="00653610"/>
    <w:rsid w:val="00655ED3"/>
    <w:rsid w:val="00656A60"/>
    <w:rsid w:val="006708B4"/>
    <w:rsid w:val="00670DE9"/>
    <w:rsid w:val="00681814"/>
    <w:rsid w:val="00692B51"/>
    <w:rsid w:val="006A092D"/>
    <w:rsid w:val="006A5094"/>
    <w:rsid w:val="006A7290"/>
    <w:rsid w:val="006B224A"/>
    <w:rsid w:val="006C46AD"/>
    <w:rsid w:val="006D18AA"/>
    <w:rsid w:val="006D7AFC"/>
    <w:rsid w:val="006E38FC"/>
    <w:rsid w:val="006F2D13"/>
    <w:rsid w:val="006F3DA7"/>
    <w:rsid w:val="006F4298"/>
    <w:rsid w:val="007055B4"/>
    <w:rsid w:val="00710F92"/>
    <w:rsid w:val="00712603"/>
    <w:rsid w:val="00720E1A"/>
    <w:rsid w:val="00725DA2"/>
    <w:rsid w:val="00725E6F"/>
    <w:rsid w:val="00726780"/>
    <w:rsid w:val="00732D5A"/>
    <w:rsid w:val="00733C0A"/>
    <w:rsid w:val="00734A7F"/>
    <w:rsid w:val="00736D5A"/>
    <w:rsid w:val="007451B6"/>
    <w:rsid w:val="00745E60"/>
    <w:rsid w:val="00752AEB"/>
    <w:rsid w:val="00763642"/>
    <w:rsid w:val="0077161A"/>
    <w:rsid w:val="00771ACE"/>
    <w:rsid w:val="00772127"/>
    <w:rsid w:val="00780298"/>
    <w:rsid w:val="00791A5A"/>
    <w:rsid w:val="00796ABB"/>
    <w:rsid w:val="007B1A6B"/>
    <w:rsid w:val="007D4B45"/>
    <w:rsid w:val="007D61C0"/>
    <w:rsid w:val="007E48E2"/>
    <w:rsid w:val="007F61B4"/>
    <w:rsid w:val="007F78AB"/>
    <w:rsid w:val="008104F2"/>
    <w:rsid w:val="00823CEF"/>
    <w:rsid w:val="00837076"/>
    <w:rsid w:val="008370CC"/>
    <w:rsid w:val="00841095"/>
    <w:rsid w:val="00846EA4"/>
    <w:rsid w:val="00846F5C"/>
    <w:rsid w:val="008501BB"/>
    <w:rsid w:val="00866EB9"/>
    <w:rsid w:val="008744F8"/>
    <w:rsid w:val="008918D5"/>
    <w:rsid w:val="008943D3"/>
    <w:rsid w:val="008A3CC3"/>
    <w:rsid w:val="008A3CE4"/>
    <w:rsid w:val="008B5D26"/>
    <w:rsid w:val="008D316D"/>
    <w:rsid w:val="008D3FC7"/>
    <w:rsid w:val="008D57FE"/>
    <w:rsid w:val="008E4F1B"/>
    <w:rsid w:val="008F09A7"/>
    <w:rsid w:val="008F2D7F"/>
    <w:rsid w:val="008F3098"/>
    <w:rsid w:val="008F33DC"/>
    <w:rsid w:val="008F3988"/>
    <w:rsid w:val="00902ADB"/>
    <w:rsid w:val="00904B5F"/>
    <w:rsid w:val="00907D6A"/>
    <w:rsid w:val="009118AE"/>
    <w:rsid w:val="0091283F"/>
    <w:rsid w:val="009161A0"/>
    <w:rsid w:val="009167BA"/>
    <w:rsid w:val="00930D35"/>
    <w:rsid w:val="00931AB3"/>
    <w:rsid w:val="00933AA6"/>
    <w:rsid w:val="00946C7A"/>
    <w:rsid w:val="00947F03"/>
    <w:rsid w:val="00950A70"/>
    <w:rsid w:val="00960343"/>
    <w:rsid w:val="00971ADF"/>
    <w:rsid w:val="0097300E"/>
    <w:rsid w:val="0097627B"/>
    <w:rsid w:val="009778EB"/>
    <w:rsid w:val="00994C87"/>
    <w:rsid w:val="009950FB"/>
    <w:rsid w:val="009C6725"/>
    <w:rsid w:val="009C77FA"/>
    <w:rsid w:val="009D228D"/>
    <w:rsid w:val="009D6826"/>
    <w:rsid w:val="009E6D12"/>
    <w:rsid w:val="009E7F09"/>
    <w:rsid w:val="009F061A"/>
    <w:rsid w:val="009F5325"/>
    <w:rsid w:val="009F5473"/>
    <w:rsid w:val="009F7CD6"/>
    <w:rsid w:val="00A02521"/>
    <w:rsid w:val="00A12E89"/>
    <w:rsid w:val="00A21966"/>
    <w:rsid w:val="00A26A6A"/>
    <w:rsid w:val="00A30D78"/>
    <w:rsid w:val="00A42D4D"/>
    <w:rsid w:val="00A444A7"/>
    <w:rsid w:val="00A44B53"/>
    <w:rsid w:val="00A47478"/>
    <w:rsid w:val="00A56A9F"/>
    <w:rsid w:val="00A6472F"/>
    <w:rsid w:val="00A76A7B"/>
    <w:rsid w:val="00A83C9E"/>
    <w:rsid w:val="00A8731A"/>
    <w:rsid w:val="00A94A17"/>
    <w:rsid w:val="00AA0615"/>
    <w:rsid w:val="00AA48E5"/>
    <w:rsid w:val="00AD0EAA"/>
    <w:rsid w:val="00AD7E24"/>
    <w:rsid w:val="00AE4175"/>
    <w:rsid w:val="00B014C4"/>
    <w:rsid w:val="00B04023"/>
    <w:rsid w:val="00B13C0D"/>
    <w:rsid w:val="00B141A4"/>
    <w:rsid w:val="00B15B06"/>
    <w:rsid w:val="00B27F2E"/>
    <w:rsid w:val="00B31BC9"/>
    <w:rsid w:val="00B32076"/>
    <w:rsid w:val="00B34C85"/>
    <w:rsid w:val="00B4411B"/>
    <w:rsid w:val="00B60863"/>
    <w:rsid w:val="00B70239"/>
    <w:rsid w:val="00B808E2"/>
    <w:rsid w:val="00B820CF"/>
    <w:rsid w:val="00B9487B"/>
    <w:rsid w:val="00B96047"/>
    <w:rsid w:val="00B97D64"/>
    <w:rsid w:val="00BA04E1"/>
    <w:rsid w:val="00BB45E4"/>
    <w:rsid w:val="00BB46F6"/>
    <w:rsid w:val="00BB4751"/>
    <w:rsid w:val="00BD0F10"/>
    <w:rsid w:val="00BD1ACF"/>
    <w:rsid w:val="00BE1496"/>
    <w:rsid w:val="00BF4E7F"/>
    <w:rsid w:val="00C01756"/>
    <w:rsid w:val="00C11026"/>
    <w:rsid w:val="00C11D69"/>
    <w:rsid w:val="00C14F16"/>
    <w:rsid w:val="00C229F0"/>
    <w:rsid w:val="00C30415"/>
    <w:rsid w:val="00C33F87"/>
    <w:rsid w:val="00C4177A"/>
    <w:rsid w:val="00C42A8F"/>
    <w:rsid w:val="00C505F9"/>
    <w:rsid w:val="00C5448B"/>
    <w:rsid w:val="00C70E2D"/>
    <w:rsid w:val="00C71EC3"/>
    <w:rsid w:val="00C81A0B"/>
    <w:rsid w:val="00C81B29"/>
    <w:rsid w:val="00C84E70"/>
    <w:rsid w:val="00CB50DD"/>
    <w:rsid w:val="00CE5537"/>
    <w:rsid w:val="00CE7D8D"/>
    <w:rsid w:val="00CF21B6"/>
    <w:rsid w:val="00CF4B43"/>
    <w:rsid w:val="00CF4FD6"/>
    <w:rsid w:val="00CF68AB"/>
    <w:rsid w:val="00D14BD1"/>
    <w:rsid w:val="00D15431"/>
    <w:rsid w:val="00D16502"/>
    <w:rsid w:val="00D30BF1"/>
    <w:rsid w:val="00D402A1"/>
    <w:rsid w:val="00D46B62"/>
    <w:rsid w:val="00D55DCD"/>
    <w:rsid w:val="00D74D72"/>
    <w:rsid w:val="00D93588"/>
    <w:rsid w:val="00D97D4A"/>
    <w:rsid w:val="00DA3F07"/>
    <w:rsid w:val="00DB074A"/>
    <w:rsid w:val="00DB4DE2"/>
    <w:rsid w:val="00DC4C69"/>
    <w:rsid w:val="00DC63C8"/>
    <w:rsid w:val="00DD1C9C"/>
    <w:rsid w:val="00DD2707"/>
    <w:rsid w:val="00DE0558"/>
    <w:rsid w:val="00DE2CBD"/>
    <w:rsid w:val="00DE2CDE"/>
    <w:rsid w:val="00DF1483"/>
    <w:rsid w:val="00DF18C9"/>
    <w:rsid w:val="00E02567"/>
    <w:rsid w:val="00E11A36"/>
    <w:rsid w:val="00E2337D"/>
    <w:rsid w:val="00E35C96"/>
    <w:rsid w:val="00E401F7"/>
    <w:rsid w:val="00E4188D"/>
    <w:rsid w:val="00E42A26"/>
    <w:rsid w:val="00E449B3"/>
    <w:rsid w:val="00E5049B"/>
    <w:rsid w:val="00E518F5"/>
    <w:rsid w:val="00E54128"/>
    <w:rsid w:val="00E5439D"/>
    <w:rsid w:val="00E6044C"/>
    <w:rsid w:val="00E610DB"/>
    <w:rsid w:val="00E642A5"/>
    <w:rsid w:val="00E66D49"/>
    <w:rsid w:val="00E66F43"/>
    <w:rsid w:val="00E70707"/>
    <w:rsid w:val="00E7158B"/>
    <w:rsid w:val="00E73ECC"/>
    <w:rsid w:val="00E76187"/>
    <w:rsid w:val="00E819A4"/>
    <w:rsid w:val="00E85CA3"/>
    <w:rsid w:val="00E86A59"/>
    <w:rsid w:val="00EA0815"/>
    <w:rsid w:val="00EA66B6"/>
    <w:rsid w:val="00EB0430"/>
    <w:rsid w:val="00ED464F"/>
    <w:rsid w:val="00ED6F70"/>
    <w:rsid w:val="00EF145B"/>
    <w:rsid w:val="00F057FD"/>
    <w:rsid w:val="00F13DCC"/>
    <w:rsid w:val="00F150EB"/>
    <w:rsid w:val="00F1573E"/>
    <w:rsid w:val="00F24B63"/>
    <w:rsid w:val="00F45F39"/>
    <w:rsid w:val="00F50B97"/>
    <w:rsid w:val="00F54CBB"/>
    <w:rsid w:val="00F55A7D"/>
    <w:rsid w:val="00F61F66"/>
    <w:rsid w:val="00F6325E"/>
    <w:rsid w:val="00F64653"/>
    <w:rsid w:val="00F818F6"/>
    <w:rsid w:val="00F913AA"/>
    <w:rsid w:val="00F93334"/>
    <w:rsid w:val="00F94A42"/>
    <w:rsid w:val="00F972C7"/>
    <w:rsid w:val="00FA5283"/>
    <w:rsid w:val="00FB61CD"/>
    <w:rsid w:val="00FB7464"/>
    <w:rsid w:val="00FC3729"/>
    <w:rsid w:val="00FC4C87"/>
    <w:rsid w:val="00FF140A"/>
    <w:rsid w:val="00FF3DC1"/>
    <w:rsid w:val="00FF4460"/>
    <w:rsid w:val="00FF5758"/>
    <w:rsid w:val="00FF6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1876"/>
  <w15:chartTrackingRefBased/>
  <w15:docId w15:val="{9EEAABA0-14E3-434E-9B36-A6E26EDE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paragraph" w:styleId="Heading3">
    <w:name w:val="heading 3"/>
    <w:basedOn w:val="Normal"/>
    <w:next w:val="Normal"/>
    <w:link w:val="Heading3Char"/>
    <w:qFormat/>
    <w:rsid w:val="005A1341"/>
    <w:pPr>
      <w:keepNext/>
      <w:bidi/>
      <w:jc w:val="both"/>
      <w:outlineLvl w:val="2"/>
    </w:pPr>
    <w:rPr>
      <w:rFonts w:ascii="Times New Roman" w:eastAsia="Times New Roman" w:hAnsi="Times New Roman" w:cs="Narkisim"/>
      <w:b/>
      <w:bCs/>
      <w:sz w:val="20"/>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0A"/>
    <w:pPr>
      <w:ind w:left="720"/>
      <w:contextualSpacing/>
    </w:pPr>
  </w:style>
  <w:style w:type="paragraph" w:customStyle="1" w:styleId="Default">
    <w:name w:val="Default"/>
    <w:rsid w:val="008A3C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DD2707"/>
    <w:rPr>
      <w:color w:val="0000FF"/>
      <w:u w:val="single"/>
    </w:rPr>
  </w:style>
  <w:style w:type="character" w:styleId="Emphasis">
    <w:name w:val="Emphasis"/>
    <w:uiPriority w:val="20"/>
    <w:qFormat/>
    <w:rsid w:val="00C30415"/>
    <w:rPr>
      <w:b/>
      <w:bCs/>
      <w:i w:val="0"/>
      <w:iCs w:val="0"/>
    </w:rPr>
  </w:style>
  <w:style w:type="character" w:customStyle="1" w:styleId="st1">
    <w:name w:val="st1"/>
    <w:rsid w:val="00C30415"/>
  </w:style>
  <w:style w:type="paragraph" w:styleId="BalloonText">
    <w:name w:val="Balloon Text"/>
    <w:basedOn w:val="Normal"/>
    <w:link w:val="BalloonTextChar"/>
    <w:uiPriority w:val="99"/>
    <w:semiHidden/>
    <w:unhideWhenUsed/>
    <w:rsid w:val="00C229F0"/>
    <w:rPr>
      <w:rFonts w:ascii="Segoe UI" w:hAnsi="Segoe UI" w:cs="Segoe UI"/>
      <w:sz w:val="18"/>
      <w:szCs w:val="18"/>
    </w:rPr>
  </w:style>
  <w:style w:type="character" w:customStyle="1" w:styleId="BalloonTextChar">
    <w:name w:val="Balloon Text Char"/>
    <w:link w:val="BalloonText"/>
    <w:uiPriority w:val="99"/>
    <w:semiHidden/>
    <w:rsid w:val="00C229F0"/>
    <w:rPr>
      <w:rFonts w:ascii="Segoe UI" w:hAnsi="Segoe UI" w:cs="Segoe UI"/>
      <w:sz w:val="18"/>
      <w:szCs w:val="18"/>
    </w:rPr>
  </w:style>
  <w:style w:type="paragraph" w:styleId="Header">
    <w:name w:val="header"/>
    <w:basedOn w:val="Normal"/>
    <w:link w:val="HeaderChar"/>
    <w:unhideWhenUsed/>
    <w:rsid w:val="00947F03"/>
    <w:pPr>
      <w:tabs>
        <w:tab w:val="center" w:pos="4153"/>
        <w:tab w:val="right" w:pos="8306"/>
      </w:tabs>
    </w:pPr>
  </w:style>
  <w:style w:type="character" w:customStyle="1" w:styleId="HeaderChar">
    <w:name w:val="Header Char"/>
    <w:link w:val="Header"/>
    <w:uiPriority w:val="99"/>
    <w:rsid w:val="00947F03"/>
    <w:rPr>
      <w:sz w:val="22"/>
      <w:szCs w:val="22"/>
    </w:rPr>
  </w:style>
  <w:style w:type="paragraph" w:styleId="Footer">
    <w:name w:val="footer"/>
    <w:basedOn w:val="Normal"/>
    <w:link w:val="FooterChar"/>
    <w:uiPriority w:val="99"/>
    <w:unhideWhenUsed/>
    <w:rsid w:val="00947F03"/>
    <w:pPr>
      <w:tabs>
        <w:tab w:val="center" w:pos="4153"/>
        <w:tab w:val="right" w:pos="8306"/>
      </w:tabs>
    </w:pPr>
  </w:style>
  <w:style w:type="character" w:customStyle="1" w:styleId="FooterChar">
    <w:name w:val="Footer Char"/>
    <w:link w:val="Footer"/>
    <w:uiPriority w:val="99"/>
    <w:rsid w:val="00947F03"/>
    <w:rPr>
      <w:sz w:val="22"/>
      <w:szCs w:val="22"/>
    </w:rPr>
  </w:style>
  <w:style w:type="paragraph" w:styleId="Title">
    <w:name w:val="Title"/>
    <w:basedOn w:val="Normal"/>
    <w:link w:val="TitleChar"/>
    <w:qFormat/>
    <w:rsid w:val="00947F03"/>
    <w:pPr>
      <w:bidi/>
    </w:pPr>
    <w:rPr>
      <w:rFonts w:ascii="Times New Roman" w:eastAsia="Times New Roman" w:hAnsi="Times New Roman" w:cs="Times New Roman"/>
      <w:b/>
      <w:bCs/>
      <w:sz w:val="20"/>
      <w:szCs w:val="24"/>
      <w:u w:val="single"/>
      <w:lang w:eastAsia="he-IL"/>
    </w:rPr>
  </w:style>
  <w:style w:type="character" w:customStyle="1" w:styleId="TitleChar">
    <w:name w:val="Title Char"/>
    <w:link w:val="Title"/>
    <w:rsid w:val="00947F03"/>
    <w:rPr>
      <w:rFonts w:ascii="Times New Roman" w:eastAsia="Times New Roman" w:hAnsi="Times New Roman" w:cs="Times New Roman"/>
      <w:b/>
      <w:bCs/>
      <w:szCs w:val="24"/>
      <w:u w:val="single"/>
      <w:lang w:eastAsia="he-IL"/>
    </w:rPr>
  </w:style>
  <w:style w:type="character" w:customStyle="1" w:styleId="Heading3Char">
    <w:name w:val="Heading 3 Char"/>
    <w:link w:val="Heading3"/>
    <w:rsid w:val="005A1341"/>
    <w:rPr>
      <w:rFonts w:ascii="Times New Roman" w:eastAsia="Times New Roman" w:hAnsi="Times New Roman" w:cs="Narkisim"/>
      <w:b/>
      <w:bCs/>
      <w:szCs w:val="28"/>
      <w:u w:val="single"/>
      <w:lang w:eastAsia="he-IL"/>
    </w:rPr>
  </w:style>
  <w:style w:type="paragraph" w:styleId="BodyTextIndent">
    <w:name w:val="Body Text Indent"/>
    <w:basedOn w:val="Normal"/>
    <w:link w:val="BodyTextIndentChar"/>
    <w:rsid w:val="00CF4FD6"/>
    <w:pPr>
      <w:spacing w:after="120"/>
      <w:ind w:left="360"/>
      <w:jc w:val="left"/>
    </w:pPr>
    <w:rPr>
      <w:rFonts w:ascii="Times New Roman" w:eastAsia="Times New Roman" w:hAnsi="Times New Roman" w:cs="David"/>
      <w:sz w:val="20"/>
      <w:szCs w:val="20"/>
      <w:lang w:eastAsia="he-IL"/>
    </w:rPr>
  </w:style>
  <w:style w:type="character" w:customStyle="1" w:styleId="BodyTextIndentChar">
    <w:name w:val="Body Text Indent Char"/>
    <w:basedOn w:val="DefaultParagraphFont"/>
    <w:link w:val="BodyTextIndent"/>
    <w:rsid w:val="00CF4FD6"/>
    <w:rPr>
      <w:rFonts w:ascii="Times New Roman" w:eastAsia="Times New Roman" w:hAnsi="Times New Roman" w:cs="David"/>
      <w:lang w:eastAsia="he-IL"/>
    </w:rPr>
  </w:style>
  <w:style w:type="character" w:styleId="CommentReference">
    <w:name w:val="annotation reference"/>
    <w:basedOn w:val="DefaultParagraphFont"/>
    <w:uiPriority w:val="99"/>
    <w:semiHidden/>
    <w:unhideWhenUsed/>
    <w:rsid w:val="00F55A7D"/>
    <w:rPr>
      <w:sz w:val="16"/>
      <w:szCs w:val="16"/>
    </w:rPr>
  </w:style>
  <w:style w:type="paragraph" w:styleId="CommentText">
    <w:name w:val="annotation text"/>
    <w:basedOn w:val="Normal"/>
    <w:link w:val="CommentTextChar"/>
    <w:uiPriority w:val="99"/>
    <w:semiHidden/>
    <w:unhideWhenUsed/>
    <w:rsid w:val="00F55A7D"/>
    <w:rPr>
      <w:sz w:val="20"/>
      <w:szCs w:val="20"/>
    </w:rPr>
  </w:style>
  <w:style w:type="character" w:customStyle="1" w:styleId="CommentTextChar">
    <w:name w:val="Comment Text Char"/>
    <w:basedOn w:val="DefaultParagraphFont"/>
    <w:link w:val="CommentText"/>
    <w:uiPriority w:val="99"/>
    <w:semiHidden/>
    <w:rsid w:val="00F55A7D"/>
  </w:style>
  <w:style w:type="paragraph" w:styleId="CommentSubject">
    <w:name w:val="annotation subject"/>
    <w:basedOn w:val="CommentText"/>
    <w:next w:val="CommentText"/>
    <w:link w:val="CommentSubjectChar"/>
    <w:uiPriority w:val="99"/>
    <w:semiHidden/>
    <w:unhideWhenUsed/>
    <w:rsid w:val="00F55A7D"/>
    <w:rPr>
      <w:b/>
      <w:bCs/>
    </w:rPr>
  </w:style>
  <w:style w:type="character" w:customStyle="1" w:styleId="CommentSubjectChar">
    <w:name w:val="Comment Subject Char"/>
    <w:basedOn w:val="CommentTextChar"/>
    <w:link w:val="CommentSubject"/>
    <w:uiPriority w:val="99"/>
    <w:semiHidden/>
    <w:rsid w:val="00F55A7D"/>
    <w:rPr>
      <w:b/>
      <w:bCs/>
    </w:rPr>
  </w:style>
  <w:style w:type="paragraph" w:styleId="FootnoteText">
    <w:name w:val="footnote text"/>
    <w:basedOn w:val="Normal"/>
    <w:link w:val="FootnoteTextChar"/>
    <w:uiPriority w:val="99"/>
    <w:semiHidden/>
    <w:unhideWhenUsed/>
    <w:rsid w:val="00712603"/>
    <w:rPr>
      <w:sz w:val="20"/>
      <w:szCs w:val="20"/>
    </w:rPr>
  </w:style>
  <w:style w:type="character" w:customStyle="1" w:styleId="FootnoteTextChar">
    <w:name w:val="Footnote Text Char"/>
    <w:basedOn w:val="DefaultParagraphFont"/>
    <w:link w:val="FootnoteText"/>
    <w:uiPriority w:val="99"/>
    <w:semiHidden/>
    <w:rsid w:val="00712603"/>
  </w:style>
  <w:style w:type="character" w:styleId="FootnoteReference">
    <w:name w:val="footnote reference"/>
    <w:basedOn w:val="DefaultParagraphFont"/>
    <w:uiPriority w:val="99"/>
    <w:semiHidden/>
    <w:unhideWhenUsed/>
    <w:rsid w:val="00712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Helen%20Wallace&amp;search-alias=books-uk&amp;sort=relevancerank" TargetMode="External"/><Relationship Id="rId13" Type="http://schemas.openxmlformats.org/officeDocument/2006/relationships/hyperlink" Target="http://www.amazon.co.uk/s/ref=ntt_athr_dp_sr_3?_encoding=UTF8&amp;field-author=Mark%20A.%20Pollack&amp;search-alias=books-uk&amp;sort=relevancer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uk/s/ref=ntt_athr_dp_sr_1?_encoding=UTF8&amp;field-author=Helen%20Wallace&amp;search-alias=books-uk&amp;sort=relevancer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ntt_athr_dp_sr_3?_encoding=UTF8&amp;field-author=Mark%20A.%20Pollack&amp;search-alias=books-uk&amp;sort=relevancerank" TargetMode="External"/><Relationship Id="rId5" Type="http://schemas.openxmlformats.org/officeDocument/2006/relationships/webSettings" Target="webSettings.xml"/><Relationship Id="rId15" Type="http://schemas.openxmlformats.org/officeDocument/2006/relationships/hyperlink" Target="http://www.amazon.co.uk/s/ref=ntt_athr_dp_sr_3?_encoding=UTF8&amp;field-author=Mark%20A.%20Pollack&amp;search-alias=books-uk&amp;sort=relevancerank" TargetMode="External"/><Relationship Id="rId10" Type="http://schemas.openxmlformats.org/officeDocument/2006/relationships/hyperlink" Target="http://www.amazon.co.uk/s/ref=ntt_athr_dp_sr_1?_encoding=UTF8&amp;field-author=Helen%20Wallace&amp;search-alias=books-uk&amp;sort=relevanc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uk/s/ref=ntt_athr_dp_sr_3?_encoding=UTF8&amp;field-author=Mark%20A.%20Pollack&amp;search-alias=books-uk&amp;sort=relevancerank" TargetMode="External"/><Relationship Id="rId14" Type="http://schemas.openxmlformats.org/officeDocument/2006/relationships/hyperlink" Target="http://www.amazon.co.uk/s/ref=ntt_athr_dp_sr_1?_encoding=UTF8&amp;field-author=Helen%20Wallace&amp;search-alias=books-uk&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2827-1A20-4086-8178-EB281718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9174</CharactersWithSpaces>
  <SharedDoc>false</SharedDoc>
  <HLinks>
    <vt:vector size="60" baseType="variant">
      <vt:variant>
        <vt:i4>7471214</vt:i4>
      </vt:variant>
      <vt:variant>
        <vt:i4>27</vt:i4>
      </vt:variant>
      <vt:variant>
        <vt:i4>0</vt:i4>
      </vt:variant>
      <vt:variant>
        <vt:i4>5</vt:i4>
      </vt:variant>
      <vt:variant>
        <vt:lpwstr>http://www.academia.edu/8940489/External_Influence_on_Regional_Economic_Integration_in_the_Developing_World_Regional_Cooperation_and_Defection_in_ASEAN_MERCOSUR_and_SADC</vt:lpwstr>
      </vt:variant>
      <vt:variant>
        <vt:lpwstr/>
      </vt:variant>
      <vt:variant>
        <vt:i4>5374049</vt:i4>
      </vt:variant>
      <vt:variant>
        <vt:i4>24</vt:i4>
      </vt:variant>
      <vt:variant>
        <vt:i4>0</vt:i4>
      </vt:variant>
      <vt:variant>
        <vt:i4>5</vt:i4>
      </vt:variant>
      <vt:variant>
        <vt:lpwstr>http://www.nber.org/papers/w16736.pdf?new_window=1</vt:lpwstr>
      </vt:variant>
      <vt:variant>
        <vt:lpwstr/>
      </vt:variant>
      <vt:variant>
        <vt:i4>1310839</vt:i4>
      </vt:variant>
      <vt:variant>
        <vt:i4>21</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18</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15</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12</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9</vt:i4>
      </vt:variant>
      <vt:variant>
        <vt:i4>0</vt:i4>
      </vt:variant>
      <vt:variant>
        <vt:i4>5</vt:i4>
      </vt:variant>
      <vt:variant>
        <vt:lpwstr>http://www.amazon.co.uk/s/ref=ntt_athr_dp_sr_1?_encoding=UTF8&amp;field-author=Helen%20Wallace&amp;search-alias=books-uk&amp;sort=relevancerank</vt:lpwstr>
      </vt:variant>
      <vt:variant>
        <vt:lpwstr/>
      </vt:variant>
      <vt:variant>
        <vt:i4>1310839</vt:i4>
      </vt:variant>
      <vt:variant>
        <vt:i4>6</vt:i4>
      </vt:variant>
      <vt:variant>
        <vt:i4>0</vt:i4>
      </vt:variant>
      <vt:variant>
        <vt:i4>5</vt:i4>
      </vt:variant>
      <vt:variant>
        <vt:lpwstr>http://www.amazon.co.uk/s/ref=ntt_athr_dp_sr_1?_encoding=UTF8&amp;field-author=Helen%20Wallace&amp;search-alias=books-uk&amp;sort=relevancerank</vt:lpwstr>
      </vt:variant>
      <vt:variant>
        <vt:lpwstr/>
      </vt:variant>
      <vt:variant>
        <vt:i4>5308448</vt:i4>
      </vt:variant>
      <vt:variant>
        <vt:i4>3</vt:i4>
      </vt:variant>
      <vt:variant>
        <vt:i4>0</vt:i4>
      </vt:variant>
      <vt:variant>
        <vt:i4>5</vt:i4>
      </vt:variant>
      <vt:variant>
        <vt:lpwstr>http://www.amazon.co.uk/s/ref=ntt_athr_dp_sr_3?_encoding=UTF8&amp;field-author=Mark%20A.%20Pollack&amp;search-alias=books-uk&amp;sort=relevancerank</vt:lpwstr>
      </vt:variant>
      <vt:variant>
        <vt:lpwstr/>
      </vt:variant>
      <vt:variant>
        <vt:i4>1310839</vt:i4>
      </vt:variant>
      <vt:variant>
        <vt:i4>0</vt:i4>
      </vt:variant>
      <vt:variant>
        <vt:i4>0</vt:i4>
      </vt:variant>
      <vt:variant>
        <vt:i4>5</vt:i4>
      </vt:variant>
      <vt:variant>
        <vt:lpwstr>http://www.amazon.co.uk/s/ref=ntt_athr_dp_sr_1?_encoding=UTF8&amp;field-author=Helen%20Wallace&amp;search-alias=books-uk&amp;sort=relevancerank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2021-02-21T17:23:00Z</dcterms:created>
  <dcterms:modified xsi:type="dcterms:W3CDTF">2021-02-21T17:23:00Z</dcterms:modified>
</cp:coreProperties>
</file>